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2AE26" w14:textId="77777777" w:rsidR="00971347" w:rsidRPr="00971347" w:rsidRDefault="00971347" w:rsidP="0097134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347">
        <w:rPr>
          <w:rFonts w:ascii="Times New Roman" w:eastAsia="Times New Roman" w:hAnsi="Times New Roman" w:cs="Times New Roman"/>
          <w:b/>
          <w:bCs/>
          <w:kern w:val="36"/>
          <w:sz w:val="48"/>
          <w:szCs w:val="48"/>
        </w:rPr>
        <w:t xml:space="preserve">FDA Approves </w:t>
      </w:r>
      <w:bookmarkStart w:id="0" w:name="_GoBack"/>
      <w:r w:rsidRPr="00971347">
        <w:rPr>
          <w:rFonts w:ascii="Times New Roman" w:eastAsia="Times New Roman" w:hAnsi="Times New Roman" w:cs="Times New Roman"/>
          <w:b/>
          <w:bCs/>
          <w:kern w:val="36"/>
          <w:sz w:val="48"/>
          <w:szCs w:val="48"/>
        </w:rPr>
        <w:t>COBRA REDUCE Trial Expansion</w:t>
      </w:r>
      <w:bookmarkEnd w:id="0"/>
    </w:p>
    <w:p w14:paraId="0F9FE610"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 xml:space="preserve">Trial will assess safety and efficacy of 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w:t>
      </w:r>
      <w:proofErr w:type="spellStart"/>
      <w:r w:rsidRPr="00971347">
        <w:rPr>
          <w:rFonts w:ascii="Times New Roman" w:eastAsia="Times New Roman" w:hAnsi="Times New Roman" w:cs="Times New Roman"/>
          <w:sz w:val="24"/>
          <w:szCs w:val="24"/>
        </w:rPr>
        <w:t>NanoCoated</w:t>
      </w:r>
      <w:proofErr w:type="spellEnd"/>
      <w:r w:rsidRPr="00971347">
        <w:rPr>
          <w:rFonts w:ascii="Times New Roman" w:eastAsia="Times New Roman" w:hAnsi="Times New Roman" w:cs="Times New Roman"/>
          <w:sz w:val="24"/>
          <w:szCs w:val="24"/>
        </w:rPr>
        <w:t xml:space="preserve"> Coronary Stent with 14-day DAPT in high bleeding risk patients</w:t>
      </w:r>
    </w:p>
    <w:p w14:paraId="0449A9C4" w14:textId="77777777" w:rsidR="00971347" w:rsidRPr="00971347" w:rsidRDefault="00971347" w:rsidP="00971347">
      <w:pPr>
        <w:spacing w:after="0"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noProof/>
          <w:sz w:val="24"/>
          <w:szCs w:val="24"/>
        </w:rPr>
        <w:drawing>
          <wp:inline distT="0" distB="0" distL="0" distR="0" wp14:anchorId="41199A84" wp14:editId="0E4995F8">
            <wp:extent cx="5410200" cy="2679700"/>
            <wp:effectExtent l="0" t="0" r="0" b="6350"/>
            <wp:docPr id="6" name="Picture 6" descr="FDA Approves COBRA REDUCE Trial of 14-Day DAPT With CeloNova S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A Approves COBRA REDUCE Trial of 14-Day DAPT With CeloNova St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10200" cy="2679700"/>
                    </a:xfrm>
                    <a:prstGeom prst="rect">
                      <a:avLst/>
                    </a:prstGeom>
                    <a:noFill/>
                    <a:ln>
                      <a:noFill/>
                    </a:ln>
                  </pic:spPr>
                </pic:pic>
              </a:graphicData>
            </a:graphic>
          </wp:inline>
        </w:drawing>
      </w:r>
    </w:p>
    <w:p w14:paraId="19026F4A"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 xml:space="preserve">October 27, 2017 — </w:t>
      </w:r>
      <w:proofErr w:type="spellStart"/>
      <w:r w:rsidRPr="00971347">
        <w:rPr>
          <w:rFonts w:ascii="Times New Roman" w:eastAsia="Times New Roman" w:hAnsi="Times New Roman" w:cs="Times New Roman"/>
          <w:sz w:val="24"/>
          <w:szCs w:val="24"/>
        </w:rPr>
        <w:t>CeloNova</w:t>
      </w:r>
      <w:proofErr w:type="spellEnd"/>
      <w:r w:rsidRPr="00971347">
        <w:rPr>
          <w:rFonts w:ascii="Times New Roman" w:eastAsia="Times New Roman" w:hAnsi="Times New Roman" w:cs="Times New Roman"/>
          <w:sz w:val="24"/>
          <w:szCs w:val="24"/>
        </w:rPr>
        <w:t xml:space="preserve"> </w:t>
      </w:r>
      <w:proofErr w:type="spellStart"/>
      <w:r w:rsidRPr="00971347">
        <w:rPr>
          <w:rFonts w:ascii="Times New Roman" w:eastAsia="Times New Roman" w:hAnsi="Times New Roman" w:cs="Times New Roman"/>
          <w:sz w:val="24"/>
          <w:szCs w:val="24"/>
        </w:rPr>
        <w:t>BioSciences</w:t>
      </w:r>
      <w:proofErr w:type="spellEnd"/>
      <w:r w:rsidRPr="00971347">
        <w:rPr>
          <w:rFonts w:ascii="Times New Roman" w:eastAsia="Times New Roman" w:hAnsi="Times New Roman" w:cs="Times New Roman"/>
          <w:sz w:val="24"/>
          <w:szCs w:val="24"/>
        </w:rPr>
        <w:t xml:space="preserve"> Inc. announced the U.S. Food and Drug Administration (FDA) approved expansion of </w:t>
      </w:r>
      <w:proofErr w:type="spellStart"/>
      <w:r w:rsidRPr="00971347">
        <w:rPr>
          <w:rFonts w:ascii="Times New Roman" w:eastAsia="Times New Roman" w:hAnsi="Times New Roman" w:cs="Times New Roman"/>
          <w:sz w:val="24"/>
          <w:szCs w:val="24"/>
        </w:rPr>
        <w:t>CeloNova's</w:t>
      </w:r>
      <w:proofErr w:type="spellEnd"/>
      <w:r w:rsidRPr="00971347">
        <w:rPr>
          <w:rFonts w:ascii="Times New Roman" w:eastAsia="Times New Roman" w:hAnsi="Times New Roman" w:cs="Times New Roman"/>
          <w:sz w:val="24"/>
          <w:szCs w:val="24"/>
        </w:rPr>
        <w:t xml:space="preserve"> ongoing clinical trial of its proprietary 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w:t>
      </w:r>
      <w:hyperlink r:id="rId5" w:tgtFrame="_blank" w:history="1">
        <w:proofErr w:type="spellStart"/>
        <w:r w:rsidRPr="00971347">
          <w:rPr>
            <w:rFonts w:ascii="Times New Roman" w:eastAsia="Times New Roman" w:hAnsi="Times New Roman" w:cs="Times New Roman"/>
            <w:color w:val="0000FF"/>
            <w:sz w:val="24"/>
            <w:szCs w:val="24"/>
            <w:u w:val="single"/>
          </w:rPr>
          <w:t>NanoCoated</w:t>
        </w:r>
        <w:proofErr w:type="spellEnd"/>
        <w:r w:rsidRPr="00971347">
          <w:rPr>
            <w:rFonts w:ascii="Times New Roman" w:eastAsia="Times New Roman" w:hAnsi="Times New Roman" w:cs="Times New Roman"/>
            <w:color w:val="0000FF"/>
            <w:sz w:val="24"/>
            <w:szCs w:val="24"/>
            <w:u w:val="single"/>
          </w:rPr>
          <w:t xml:space="preserve"> Coronary Stent (NCS)</w:t>
        </w:r>
      </w:hyperlink>
      <w:r w:rsidRPr="00971347">
        <w:rPr>
          <w:rFonts w:ascii="Times New Roman" w:eastAsia="Times New Roman" w:hAnsi="Times New Roman" w:cs="Times New Roman"/>
          <w:sz w:val="24"/>
          <w:szCs w:val="24"/>
        </w:rPr>
        <w:t xml:space="preserve"> with 14-day </w:t>
      </w:r>
      <w:hyperlink r:id="rId6" w:tgtFrame="_blank" w:history="1">
        <w:r w:rsidRPr="00971347">
          <w:rPr>
            <w:rFonts w:ascii="Times New Roman" w:eastAsia="Times New Roman" w:hAnsi="Times New Roman" w:cs="Times New Roman"/>
            <w:color w:val="0000FF"/>
            <w:sz w:val="24"/>
            <w:szCs w:val="24"/>
            <w:u w:val="single"/>
          </w:rPr>
          <w:t>dual antiplatelet therapy (DAPT)</w:t>
        </w:r>
      </w:hyperlink>
      <w:r w:rsidRPr="00971347">
        <w:rPr>
          <w:rFonts w:ascii="Times New Roman" w:eastAsia="Times New Roman" w:hAnsi="Times New Roman" w:cs="Times New Roman"/>
          <w:sz w:val="24"/>
          <w:szCs w:val="24"/>
        </w:rPr>
        <w:t xml:space="preserve"> in complex patients, such as those who are at high bleeding risk. The COBRA REDUCE trial is the world's first and only randomized control trial to assess 14-day DAPT after </w:t>
      </w:r>
      <w:hyperlink r:id="rId7" w:tgtFrame="_blank" w:history="1">
        <w:r w:rsidRPr="00971347">
          <w:rPr>
            <w:rFonts w:ascii="Times New Roman" w:eastAsia="Times New Roman" w:hAnsi="Times New Roman" w:cs="Times New Roman"/>
            <w:color w:val="0000FF"/>
            <w:sz w:val="24"/>
            <w:szCs w:val="24"/>
            <w:u w:val="single"/>
          </w:rPr>
          <w:t>percutaneous coronary intervention (PCI)</w:t>
        </w:r>
      </w:hyperlink>
      <w:r w:rsidRPr="00971347">
        <w:rPr>
          <w:rFonts w:ascii="Times New Roman" w:eastAsia="Times New Roman" w:hAnsi="Times New Roman" w:cs="Times New Roman"/>
          <w:sz w:val="24"/>
          <w:szCs w:val="24"/>
        </w:rPr>
        <w:t>, according to the company.</w:t>
      </w:r>
    </w:p>
    <w:p w14:paraId="0D742E5F"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"High-bleeding-risk patients currently have limited stent treatment options available to them primarily due to the duration of DAPT required," stated Robert Byrne, M.D., senior physician at the German Heart Center in Munich, Germany and co-lead investigator of the COBRA REDUCE trial. "The COBRA REDUCE trial aims to provide clinical insights into optimal stent selection and eliminate the compromise between the risk of bleeding or stent thrombosis."</w:t>
      </w:r>
    </w:p>
    <w:p w14:paraId="3D23A6BD"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 xml:space="preserve">The COBRA REDUCE </w:t>
      </w:r>
      <w:hyperlink r:id="rId8" w:tgtFrame="_blank" w:history="1">
        <w:r w:rsidRPr="00971347">
          <w:rPr>
            <w:rFonts w:ascii="Times New Roman" w:eastAsia="Times New Roman" w:hAnsi="Times New Roman" w:cs="Times New Roman"/>
            <w:color w:val="0000FF"/>
            <w:sz w:val="24"/>
            <w:szCs w:val="24"/>
            <w:u w:val="single"/>
          </w:rPr>
          <w:t>trial</w:t>
        </w:r>
      </w:hyperlink>
      <w:r w:rsidRPr="00971347">
        <w:rPr>
          <w:rFonts w:ascii="Times New Roman" w:eastAsia="Times New Roman" w:hAnsi="Times New Roman" w:cs="Times New Roman"/>
          <w:sz w:val="24"/>
          <w:szCs w:val="24"/>
        </w:rPr>
        <w:t xml:space="preserve"> is evaluating whether 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NCS with its ultra-pure, ultra-thin </w:t>
      </w:r>
      <w:proofErr w:type="spellStart"/>
      <w:r w:rsidRPr="00971347">
        <w:rPr>
          <w:rFonts w:ascii="Times New Roman" w:eastAsia="Times New Roman" w:hAnsi="Times New Roman" w:cs="Times New Roman"/>
          <w:sz w:val="24"/>
          <w:szCs w:val="24"/>
        </w:rPr>
        <w:t>Polyzene</w:t>
      </w:r>
      <w:proofErr w:type="spellEnd"/>
      <w:r w:rsidRPr="00971347">
        <w:rPr>
          <w:rFonts w:ascii="Times New Roman" w:eastAsia="Times New Roman" w:hAnsi="Times New Roman" w:cs="Times New Roman"/>
          <w:sz w:val="24"/>
          <w:szCs w:val="24"/>
        </w:rPr>
        <w:t>-F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fluoropolymer can optimize clinical outcomes with 14-day DAPT as compared to FDA-approved </w:t>
      </w:r>
      <w:hyperlink r:id="rId9" w:tgtFrame="_blank" w:history="1">
        <w:r w:rsidRPr="00971347">
          <w:rPr>
            <w:rFonts w:ascii="Times New Roman" w:eastAsia="Times New Roman" w:hAnsi="Times New Roman" w:cs="Times New Roman"/>
            <w:color w:val="0000FF"/>
            <w:sz w:val="24"/>
            <w:szCs w:val="24"/>
            <w:u w:val="single"/>
          </w:rPr>
          <w:t>drug-eluting stents (DES)</w:t>
        </w:r>
      </w:hyperlink>
      <w:r w:rsidRPr="00971347">
        <w:rPr>
          <w:rFonts w:ascii="Times New Roman" w:eastAsia="Times New Roman" w:hAnsi="Times New Roman" w:cs="Times New Roman"/>
          <w:sz w:val="24"/>
          <w:szCs w:val="24"/>
        </w:rPr>
        <w:t xml:space="preserve"> with three or six months of DAPT. The COBRA REDUCE trial will enroll up to 996 patients across 60 centers in the United States and Europe. Clinical data from </w:t>
      </w:r>
      <w:proofErr w:type="spellStart"/>
      <w:r w:rsidRPr="00971347">
        <w:rPr>
          <w:rFonts w:ascii="Times New Roman" w:eastAsia="Times New Roman" w:hAnsi="Times New Roman" w:cs="Times New Roman"/>
          <w:sz w:val="24"/>
          <w:szCs w:val="24"/>
        </w:rPr>
        <w:t>CeloNova's</w:t>
      </w:r>
      <w:proofErr w:type="spellEnd"/>
      <w:r w:rsidRPr="00971347">
        <w:rPr>
          <w:rFonts w:ascii="Times New Roman" w:eastAsia="Times New Roman" w:hAnsi="Times New Roman" w:cs="Times New Roman"/>
          <w:sz w:val="24"/>
          <w:szCs w:val="24"/>
        </w:rPr>
        <w:t xml:space="preserve"> previous trial, the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SHIELD study, demonstrated that 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NCS supports very low risk for late ischemic events and low risk for clinically driven total lesion revascularization (TLR) with a short, one-month DAPT </w:t>
      </w:r>
      <w:proofErr w:type="gramStart"/>
      <w:r w:rsidRPr="00971347">
        <w:rPr>
          <w:rFonts w:ascii="Times New Roman" w:eastAsia="Times New Roman" w:hAnsi="Times New Roman" w:cs="Times New Roman"/>
          <w:sz w:val="24"/>
          <w:szCs w:val="24"/>
        </w:rPr>
        <w:t>minimum.[</w:t>
      </w:r>
      <w:proofErr w:type="gramEnd"/>
      <w:r w:rsidRPr="00971347">
        <w:rPr>
          <w:rFonts w:ascii="Times New Roman" w:eastAsia="Times New Roman" w:hAnsi="Times New Roman" w:cs="Times New Roman"/>
          <w:sz w:val="24"/>
          <w:szCs w:val="24"/>
        </w:rPr>
        <w:t>1,2]</w:t>
      </w:r>
    </w:p>
    <w:p w14:paraId="1BC06B4B"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lastRenderedPageBreak/>
        <w:t xml:space="preserve">"The highly-anticipated COBRA REDUCE trial aims to expand upon the SHIELD study's exceptional clinical results and demonstrate 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NCS as a safe and effective stent option when combined with 14 days of DAPT," said Donald </w:t>
      </w:r>
      <w:proofErr w:type="spellStart"/>
      <w:r w:rsidRPr="00971347">
        <w:rPr>
          <w:rFonts w:ascii="Times New Roman" w:eastAsia="Times New Roman" w:hAnsi="Times New Roman" w:cs="Times New Roman"/>
          <w:sz w:val="24"/>
          <w:szCs w:val="24"/>
        </w:rPr>
        <w:t>Cutlip</w:t>
      </w:r>
      <w:proofErr w:type="spellEnd"/>
      <w:r w:rsidRPr="00971347">
        <w:rPr>
          <w:rFonts w:ascii="Times New Roman" w:eastAsia="Times New Roman" w:hAnsi="Times New Roman" w:cs="Times New Roman"/>
          <w:sz w:val="24"/>
          <w:szCs w:val="24"/>
        </w:rPr>
        <w:t xml:space="preserve">, M.D., executive director of the </w:t>
      </w:r>
      <w:proofErr w:type="spellStart"/>
      <w:r w:rsidRPr="00971347">
        <w:rPr>
          <w:rFonts w:ascii="Times New Roman" w:eastAsia="Times New Roman" w:hAnsi="Times New Roman" w:cs="Times New Roman"/>
          <w:sz w:val="24"/>
          <w:szCs w:val="24"/>
        </w:rPr>
        <w:t>Baim</w:t>
      </w:r>
      <w:proofErr w:type="spellEnd"/>
      <w:r w:rsidRPr="00971347">
        <w:rPr>
          <w:rFonts w:ascii="Times New Roman" w:eastAsia="Times New Roman" w:hAnsi="Times New Roman" w:cs="Times New Roman"/>
          <w:sz w:val="24"/>
          <w:szCs w:val="24"/>
        </w:rPr>
        <w:t xml:space="preserve"> Institute for Clinical Research (formerly Harvard Research Institute). "I have many patients at high risk of bleeding or who have difficulty maintaining even short-term DAPT regimens. Being able to provide a therapy that is personalized to the patient is of great clinical value." </w:t>
      </w:r>
    </w:p>
    <w:p w14:paraId="3FE0CC6D"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 xml:space="preserve">Cobra </w:t>
      </w:r>
      <w:proofErr w:type="spellStart"/>
      <w:r w:rsidRPr="00971347">
        <w:rPr>
          <w:rFonts w:ascii="Times New Roman" w:eastAsia="Times New Roman" w:hAnsi="Times New Roman" w:cs="Times New Roman"/>
          <w:sz w:val="24"/>
          <w:szCs w:val="24"/>
        </w:rPr>
        <w:t>PzF</w:t>
      </w:r>
      <w:proofErr w:type="spellEnd"/>
      <w:r w:rsidRPr="00971347">
        <w:rPr>
          <w:rFonts w:ascii="Times New Roman" w:eastAsia="Times New Roman" w:hAnsi="Times New Roman" w:cs="Times New Roman"/>
          <w:sz w:val="24"/>
          <w:szCs w:val="24"/>
        </w:rPr>
        <w:t xml:space="preserve"> NCS and the COBRA REDUCE trial will be featured in several sessions at the upcoming Transcatheter Cardiovascular Therapeutics (TCT) conference, Oct. 29-Nov. 2, 2017, in Denver. </w:t>
      </w:r>
    </w:p>
    <w:p w14:paraId="2E0F4392"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For more information: www.celonova.com</w:t>
      </w:r>
    </w:p>
    <w:p w14:paraId="1AA006F1"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sz w:val="24"/>
          <w:szCs w:val="24"/>
        </w:rPr>
        <w:t> </w:t>
      </w:r>
    </w:p>
    <w:p w14:paraId="0837094C"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b/>
          <w:bCs/>
          <w:sz w:val="24"/>
          <w:szCs w:val="24"/>
        </w:rPr>
        <w:t>References: </w:t>
      </w:r>
    </w:p>
    <w:p w14:paraId="426C4F7F"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i/>
          <w:iCs/>
          <w:sz w:val="24"/>
          <w:szCs w:val="24"/>
        </w:rPr>
        <w:t xml:space="preserve">1. </w:t>
      </w:r>
      <w:proofErr w:type="spellStart"/>
      <w:r w:rsidRPr="00971347">
        <w:rPr>
          <w:rFonts w:ascii="Times New Roman" w:eastAsia="Times New Roman" w:hAnsi="Times New Roman" w:cs="Times New Roman"/>
          <w:i/>
          <w:iCs/>
          <w:sz w:val="24"/>
          <w:szCs w:val="24"/>
        </w:rPr>
        <w:t>Cutlip</w:t>
      </w:r>
      <w:proofErr w:type="spellEnd"/>
      <w:r w:rsidRPr="00971347">
        <w:rPr>
          <w:rFonts w:ascii="Times New Roman" w:eastAsia="Times New Roman" w:hAnsi="Times New Roman" w:cs="Times New Roman"/>
          <w:i/>
          <w:iCs/>
          <w:sz w:val="24"/>
          <w:szCs w:val="24"/>
        </w:rPr>
        <w:t xml:space="preserve"> D, </w:t>
      </w:r>
      <w:proofErr w:type="spellStart"/>
      <w:r w:rsidRPr="00971347">
        <w:rPr>
          <w:rFonts w:ascii="Times New Roman" w:eastAsia="Times New Roman" w:hAnsi="Times New Roman" w:cs="Times New Roman"/>
          <w:i/>
          <w:iCs/>
          <w:sz w:val="24"/>
          <w:szCs w:val="24"/>
        </w:rPr>
        <w:t>Garrat</w:t>
      </w:r>
      <w:proofErr w:type="spellEnd"/>
      <w:r w:rsidRPr="00971347">
        <w:rPr>
          <w:rFonts w:ascii="Times New Roman" w:eastAsia="Times New Roman" w:hAnsi="Times New Roman" w:cs="Times New Roman"/>
          <w:i/>
          <w:iCs/>
          <w:sz w:val="24"/>
          <w:szCs w:val="24"/>
        </w:rPr>
        <w:t xml:space="preserve"> K, Novack V, et al. 9-Month Clinical and Angiographic Outcomes of the COBRA </w:t>
      </w:r>
      <w:proofErr w:type="spellStart"/>
      <w:r w:rsidRPr="00971347">
        <w:rPr>
          <w:rFonts w:ascii="Times New Roman" w:eastAsia="Times New Roman" w:hAnsi="Times New Roman" w:cs="Times New Roman"/>
          <w:i/>
          <w:iCs/>
          <w:sz w:val="24"/>
          <w:szCs w:val="24"/>
        </w:rPr>
        <w:t>Polyzene</w:t>
      </w:r>
      <w:proofErr w:type="spellEnd"/>
      <w:r w:rsidRPr="00971347">
        <w:rPr>
          <w:rFonts w:ascii="Times New Roman" w:eastAsia="Times New Roman" w:hAnsi="Times New Roman" w:cs="Times New Roman"/>
          <w:i/>
          <w:iCs/>
          <w:sz w:val="24"/>
          <w:szCs w:val="24"/>
        </w:rPr>
        <w:t xml:space="preserve">-F </w:t>
      </w:r>
      <w:proofErr w:type="spellStart"/>
      <w:r w:rsidRPr="00971347">
        <w:rPr>
          <w:rFonts w:ascii="Times New Roman" w:eastAsia="Times New Roman" w:hAnsi="Times New Roman" w:cs="Times New Roman"/>
          <w:i/>
          <w:iCs/>
          <w:sz w:val="24"/>
          <w:szCs w:val="24"/>
        </w:rPr>
        <w:t>NanoCoated</w:t>
      </w:r>
      <w:proofErr w:type="spellEnd"/>
      <w:r w:rsidRPr="00971347">
        <w:rPr>
          <w:rFonts w:ascii="Times New Roman" w:eastAsia="Times New Roman" w:hAnsi="Times New Roman" w:cs="Times New Roman"/>
          <w:i/>
          <w:iCs/>
          <w:sz w:val="24"/>
          <w:szCs w:val="24"/>
        </w:rPr>
        <w:t xml:space="preserve"> Coronary Stent System. JACC Cardiovasc </w:t>
      </w:r>
      <w:proofErr w:type="spellStart"/>
      <w:r w:rsidRPr="00971347">
        <w:rPr>
          <w:rFonts w:ascii="Times New Roman" w:eastAsia="Times New Roman" w:hAnsi="Times New Roman" w:cs="Times New Roman"/>
          <w:i/>
          <w:iCs/>
          <w:sz w:val="24"/>
          <w:szCs w:val="24"/>
        </w:rPr>
        <w:t>Interv</w:t>
      </w:r>
      <w:proofErr w:type="spellEnd"/>
      <w:r w:rsidRPr="00971347">
        <w:rPr>
          <w:rFonts w:ascii="Times New Roman" w:eastAsia="Times New Roman" w:hAnsi="Times New Roman" w:cs="Times New Roman"/>
          <w:i/>
          <w:iCs/>
          <w:sz w:val="24"/>
          <w:szCs w:val="24"/>
        </w:rPr>
        <w:t>. 2017;10(2):160-167.</w:t>
      </w:r>
    </w:p>
    <w:p w14:paraId="50329F64" w14:textId="77777777" w:rsidR="00971347" w:rsidRPr="00971347" w:rsidRDefault="00971347" w:rsidP="00971347">
      <w:pPr>
        <w:spacing w:before="100" w:beforeAutospacing="1" w:after="100" w:afterAutospacing="1" w:line="240" w:lineRule="auto"/>
        <w:rPr>
          <w:rFonts w:ascii="Times New Roman" w:eastAsia="Times New Roman" w:hAnsi="Times New Roman" w:cs="Times New Roman"/>
          <w:sz w:val="24"/>
          <w:szCs w:val="24"/>
        </w:rPr>
      </w:pPr>
      <w:r w:rsidRPr="00971347">
        <w:rPr>
          <w:rFonts w:ascii="Times New Roman" w:eastAsia="Times New Roman" w:hAnsi="Times New Roman" w:cs="Times New Roman"/>
          <w:i/>
          <w:iCs/>
          <w:sz w:val="24"/>
          <w:szCs w:val="24"/>
        </w:rPr>
        <w:t xml:space="preserve">2. Levine G, Bates E, </w:t>
      </w:r>
      <w:proofErr w:type="spellStart"/>
      <w:r w:rsidRPr="00971347">
        <w:rPr>
          <w:rFonts w:ascii="Times New Roman" w:eastAsia="Times New Roman" w:hAnsi="Times New Roman" w:cs="Times New Roman"/>
          <w:i/>
          <w:iCs/>
          <w:sz w:val="24"/>
          <w:szCs w:val="24"/>
        </w:rPr>
        <w:t>Bittl</w:t>
      </w:r>
      <w:proofErr w:type="spellEnd"/>
      <w:r w:rsidRPr="00971347">
        <w:rPr>
          <w:rFonts w:ascii="Times New Roman" w:eastAsia="Times New Roman" w:hAnsi="Times New Roman" w:cs="Times New Roman"/>
          <w:i/>
          <w:iCs/>
          <w:sz w:val="24"/>
          <w:szCs w:val="24"/>
        </w:rPr>
        <w:t xml:space="preserve"> J, et al. 2016 ACC/AHA Guideline Focused Update on Duration of Dual Antiplatelet Therapy in Patients with Coronary Artery Disease. Circulation. 2016;134(10</w:t>
      </w:r>
      <w:proofErr w:type="gramStart"/>
      <w:r w:rsidRPr="00971347">
        <w:rPr>
          <w:rFonts w:ascii="Times New Roman" w:eastAsia="Times New Roman" w:hAnsi="Times New Roman" w:cs="Times New Roman"/>
          <w:i/>
          <w:iCs/>
          <w:sz w:val="24"/>
          <w:szCs w:val="24"/>
        </w:rPr>
        <w:t>):e</w:t>
      </w:r>
      <w:proofErr w:type="gramEnd"/>
      <w:r w:rsidRPr="00971347">
        <w:rPr>
          <w:rFonts w:ascii="Times New Roman" w:eastAsia="Times New Roman" w:hAnsi="Times New Roman" w:cs="Times New Roman"/>
          <w:i/>
          <w:iCs/>
          <w:sz w:val="24"/>
          <w:szCs w:val="24"/>
        </w:rPr>
        <w:t>123-55.</w:t>
      </w:r>
    </w:p>
    <w:p w14:paraId="40D3CD3D"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47"/>
    <w:rsid w:val="006B594B"/>
    <w:rsid w:val="00971347"/>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E750"/>
  <w15:chartTrackingRefBased/>
  <w15:docId w15:val="{16E61D0C-B3C3-4CB8-8853-B71700E7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85413">
      <w:bodyDiv w:val="1"/>
      <w:marLeft w:val="0"/>
      <w:marRight w:val="0"/>
      <w:marTop w:val="0"/>
      <w:marBottom w:val="0"/>
      <w:divBdr>
        <w:top w:val="none" w:sz="0" w:space="0" w:color="auto"/>
        <w:left w:val="none" w:sz="0" w:space="0" w:color="auto"/>
        <w:bottom w:val="none" w:sz="0" w:space="0" w:color="auto"/>
        <w:right w:val="none" w:sz="0" w:space="0" w:color="auto"/>
      </w:divBdr>
      <w:divsChild>
        <w:div w:id="1009257572">
          <w:marLeft w:val="0"/>
          <w:marRight w:val="0"/>
          <w:marTop w:val="0"/>
          <w:marBottom w:val="0"/>
          <w:divBdr>
            <w:top w:val="none" w:sz="0" w:space="0" w:color="auto"/>
            <w:left w:val="none" w:sz="0" w:space="0" w:color="auto"/>
            <w:bottom w:val="none" w:sz="0" w:space="0" w:color="auto"/>
            <w:right w:val="none" w:sz="0" w:space="0" w:color="auto"/>
          </w:divBdr>
          <w:divsChild>
            <w:div w:id="1026060901">
              <w:marLeft w:val="0"/>
              <w:marRight w:val="0"/>
              <w:marTop w:val="0"/>
              <w:marBottom w:val="0"/>
              <w:divBdr>
                <w:top w:val="none" w:sz="0" w:space="0" w:color="auto"/>
                <w:left w:val="none" w:sz="0" w:space="0" w:color="auto"/>
                <w:bottom w:val="none" w:sz="0" w:space="0" w:color="auto"/>
                <w:right w:val="none" w:sz="0" w:space="0" w:color="auto"/>
              </w:divBdr>
              <w:divsChild>
                <w:div w:id="1203983788">
                  <w:marLeft w:val="0"/>
                  <w:marRight w:val="0"/>
                  <w:marTop w:val="0"/>
                  <w:marBottom w:val="0"/>
                  <w:divBdr>
                    <w:top w:val="none" w:sz="0" w:space="0" w:color="auto"/>
                    <w:left w:val="none" w:sz="0" w:space="0" w:color="auto"/>
                    <w:bottom w:val="none" w:sz="0" w:space="0" w:color="auto"/>
                    <w:right w:val="none" w:sz="0" w:space="0" w:color="auto"/>
                  </w:divBdr>
                  <w:divsChild>
                    <w:div w:id="1639799400">
                      <w:marLeft w:val="0"/>
                      <w:marRight w:val="0"/>
                      <w:marTop w:val="0"/>
                      <w:marBottom w:val="0"/>
                      <w:divBdr>
                        <w:top w:val="none" w:sz="0" w:space="0" w:color="auto"/>
                        <w:left w:val="none" w:sz="0" w:space="0" w:color="auto"/>
                        <w:bottom w:val="none" w:sz="0" w:space="0" w:color="auto"/>
                        <w:right w:val="none" w:sz="0" w:space="0" w:color="auto"/>
                      </w:divBdr>
                    </w:div>
                    <w:div w:id="879900578">
                      <w:marLeft w:val="0"/>
                      <w:marRight w:val="0"/>
                      <w:marTop w:val="0"/>
                      <w:marBottom w:val="0"/>
                      <w:divBdr>
                        <w:top w:val="none" w:sz="0" w:space="0" w:color="auto"/>
                        <w:left w:val="none" w:sz="0" w:space="0" w:color="auto"/>
                        <w:bottom w:val="none" w:sz="0" w:space="0" w:color="auto"/>
                        <w:right w:val="none" w:sz="0" w:space="0" w:color="auto"/>
                      </w:divBdr>
                      <w:divsChild>
                        <w:div w:id="161975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223198">
          <w:marLeft w:val="0"/>
          <w:marRight w:val="0"/>
          <w:marTop w:val="0"/>
          <w:marBottom w:val="0"/>
          <w:divBdr>
            <w:top w:val="none" w:sz="0" w:space="0" w:color="auto"/>
            <w:left w:val="none" w:sz="0" w:space="0" w:color="auto"/>
            <w:bottom w:val="none" w:sz="0" w:space="0" w:color="auto"/>
            <w:right w:val="none" w:sz="0" w:space="0" w:color="auto"/>
          </w:divBdr>
          <w:divsChild>
            <w:div w:id="946813362">
              <w:marLeft w:val="0"/>
              <w:marRight w:val="0"/>
              <w:marTop w:val="0"/>
              <w:marBottom w:val="0"/>
              <w:divBdr>
                <w:top w:val="none" w:sz="0" w:space="0" w:color="auto"/>
                <w:left w:val="none" w:sz="0" w:space="0" w:color="auto"/>
                <w:bottom w:val="none" w:sz="0" w:space="0" w:color="auto"/>
                <w:right w:val="none" w:sz="0" w:space="0" w:color="auto"/>
              </w:divBdr>
              <w:divsChild>
                <w:div w:id="445345215">
                  <w:marLeft w:val="0"/>
                  <w:marRight w:val="0"/>
                  <w:marTop w:val="0"/>
                  <w:marBottom w:val="0"/>
                  <w:divBdr>
                    <w:top w:val="none" w:sz="0" w:space="0" w:color="auto"/>
                    <w:left w:val="none" w:sz="0" w:space="0" w:color="auto"/>
                    <w:bottom w:val="none" w:sz="0" w:space="0" w:color="auto"/>
                    <w:right w:val="none" w:sz="0" w:space="0" w:color="auto"/>
                  </w:divBdr>
                  <w:divsChild>
                    <w:div w:id="53745613">
                      <w:marLeft w:val="0"/>
                      <w:marRight w:val="0"/>
                      <w:marTop w:val="0"/>
                      <w:marBottom w:val="0"/>
                      <w:divBdr>
                        <w:top w:val="none" w:sz="0" w:space="0" w:color="auto"/>
                        <w:left w:val="none" w:sz="0" w:space="0" w:color="auto"/>
                        <w:bottom w:val="none" w:sz="0" w:space="0" w:color="auto"/>
                        <w:right w:val="none" w:sz="0" w:space="0" w:color="auto"/>
                      </w:divBdr>
                      <w:divsChild>
                        <w:div w:id="189769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2821">
                  <w:marLeft w:val="0"/>
                  <w:marRight w:val="0"/>
                  <w:marTop w:val="0"/>
                  <w:marBottom w:val="0"/>
                  <w:divBdr>
                    <w:top w:val="none" w:sz="0" w:space="0" w:color="auto"/>
                    <w:left w:val="none" w:sz="0" w:space="0" w:color="auto"/>
                    <w:bottom w:val="none" w:sz="0" w:space="0" w:color="auto"/>
                    <w:right w:val="none" w:sz="0" w:space="0" w:color="auto"/>
                  </w:divBdr>
                  <w:divsChild>
                    <w:div w:id="1056245104">
                      <w:marLeft w:val="0"/>
                      <w:marRight w:val="0"/>
                      <w:marTop w:val="0"/>
                      <w:marBottom w:val="0"/>
                      <w:divBdr>
                        <w:top w:val="none" w:sz="0" w:space="0" w:color="auto"/>
                        <w:left w:val="none" w:sz="0" w:space="0" w:color="auto"/>
                        <w:bottom w:val="none" w:sz="0" w:space="0" w:color="auto"/>
                        <w:right w:val="none" w:sz="0" w:space="0" w:color="auto"/>
                      </w:divBdr>
                      <w:divsChild>
                        <w:div w:id="13965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cardiology.com/channel/clinical-study" TargetMode="External"/><Relationship Id="rId3" Type="http://schemas.openxmlformats.org/officeDocument/2006/relationships/webSettings" Target="webSettings.xml"/><Relationship Id="rId7" Type="http://schemas.openxmlformats.org/officeDocument/2006/relationships/hyperlink" Target="https://www.dicardiology.com/channel/cath-la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cardiology.com/channel/pharmaceuticals" TargetMode="External"/><Relationship Id="rId11" Type="http://schemas.openxmlformats.org/officeDocument/2006/relationships/theme" Target="theme/theme1.xml"/><Relationship Id="rId5" Type="http://schemas.openxmlformats.org/officeDocument/2006/relationships/hyperlink" Target="https://www.dicardiology.com/channel/stents"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dicardiology.com/channel/stents-drug-eluting"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Mehrpooya</dc:creator>
  <cp:keywords/>
  <dc:description/>
  <cp:lastModifiedBy>Maryam Mehrpooya</cp:lastModifiedBy>
  <cp:revision>1</cp:revision>
  <dcterms:created xsi:type="dcterms:W3CDTF">2019-06-08T04:15:00Z</dcterms:created>
  <dcterms:modified xsi:type="dcterms:W3CDTF">2019-06-08T04:28:00Z</dcterms:modified>
</cp:coreProperties>
</file>