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03F0C" w14:textId="77777777" w:rsidR="00185F84" w:rsidRDefault="00185F84" w:rsidP="00185F84"/>
    <w:p w14:paraId="2F7F61A4" w14:textId="77777777" w:rsidR="00185F84" w:rsidRDefault="00185F84" w:rsidP="00185F84">
      <w:r>
        <w:t>Bioresorbable Polymer-Coated EES in Patients at High Bleeding Risk Undergoing PCI Followed by 1-Month DAPT (POEM)</w:t>
      </w:r>
    </w:p>
    <w:p w14:paraId="44D1967A" w14:textId="77777777" w:rsidR="00185F84" w:rsidRDefault="00185F84" w:rsidP="00185F84">
      <w:r>
        <w:tab/>
        <w:t>The safety and scientific validity of this study is the responsibility of the study sponsor and investigators. Listing a study does not mean it has been evaluated by the U.S. Federal Government. Know the risks and potential benefits of clinical studies and talk to your health care provider before participating. Read our disclaimer for details.</w:t>
      </w:r>
    </w:p>
    <w:p w14:paraId="3786A2F8" w14:textId="77777777" w:rsidR="00185F84" w:rsidRDefault="00185F84" w:rsidP="00185F84">
      <w:r>
        <w:t>ClinicalTrials.gov Identifier: NCT03112707</w:t>
      </w:r>
    </w:p>
    <w:p w14:paraId="4326E1C1" w14:textId="77777777" w:rsidR="00185F84" w:rsidRDefault="00185F84" w:rsidP="00185F84">
      <w:r>
        <w:t xml:space="preserve">Recruitment </w:t>
      </w:r>
      <w:proofErr w:type="gramStart"/>
      <w:r>
        <w:t>Status :</w:t>
      </w:r>
      <w:proofErr w:type="gramEnd"/>
      <w:r>
        <w:t xml:space="preserve"> Recruiting</w:t>
      </w:r>
    </w:p>
    <w:p w14:paraId="45AF84E7" w14:textId="77777777" w:rsidR="00185F84" w:rsidRDefault="00185F84" w:rsidP="00185F84">
      <w:r>
        <w:t xml:space="preserve">First </w:t>
      </w:r>
      <w:proofErr w:type="gramStart"/>
      <w:r>
        <w:t>Posted :</w:t>
      </w:r>
      <w:proofErr w:type="gramEnd"/>
      <w:r>
        <w:t xml:space="preserve"> April 13, 2017</w:t>
      </w:r>
    </w:p>
    <w:p w14:paraId="798A58F2" w14:textId="77777777" w:rsidR="00185F84" w:rsidRDefault="00185F84" w:rsidP="00185F84">
      <w:r>
        <w:t xml:space="preserve">Last Update </w:t>
      </w:r>
      <w:proofErr w:type="gramStart"/>
      <w:r>
        <w:t>Posted :</w:t>
      </w:r>
      <w:proofErr w:type="gramEnd"/>
      <w:r>
        <w:t xml:space="preserve"> August 22, 2017</w:t>
      </w:r>
    </w:p>
    <w:p w14:paraId="4B83439C" w14:textId="77777777" w:rsidR="00185F84" w:rsidRDefault="00185F84" w:rsidP="00185F84">
      <w:r>
        <w:t>See Contacts and Locations</w:t>
      </w:r>
    </w:p>
    <w:p w14:paraId="05C58FB7" w14:textId="77777777" w:rsidR="00185F84" w:rsidRDefault="00185F84" w:rsidP="00185F84">
      <w:r>
        <w:t>Sponsor:</w:t>
      </w:r>
    </w:p>
    <w:p w14:paraId="0727235F" w14:textId="77777777" w:rsidR="00185F84" w:rsidRDefault="00185F84" w:rsidP="00185F84">
      <w:proofErr w:type="spellStart"/>
      <w:r>
        <w:t>Humanitas</w:t>
      </w:r>
      <w:proofErr w:type="spellEnd"/>
      <w:r>
        <w:t xml:space="preserve"> Hospital, Italy</w:t>
      </w:r>
    </w:p>
    <w:p w14:paraId="0384965B" w14:textId="77777777" w:rsidR="00185F84" w:rsidRDefault="00185F84" w:rsidP="00185F84">
      <w:r>
        <w:t>Information provided by (Responsible Party):</w:t>
      </w:r>
    </w:p>
    <w:p w14:paraId="1088E64C" w14:textId="77777777" w:rsidR="00185F84" w:rsidRDefault="00185F84" w:rsidP="00185F84">
      <w:r>
        <w:t xml:space="preserve">Giulio </w:t>
      </w:r>
      <w:proofErr w:type="spellStart"/>
      <w:r>
        <w:t>Stefanini</w:t>
      </w:r>
      <w:proofErr w:type="spellEnd"/>
      <w:r>
        <w:t xml:space="preserve">, </w:t>
      </w:r>
      <w:proofErr w:type="spellStart"/>
      <w:r>
        <w:t>Humanitas</w:t>
      </w:r>
      <w:proofErr w:type="spellEnd"/>
      <w:r>
        <w:t xml:space="preserve"> Hospital, Italy</w:t>
      </w:r>
    </w:p>
    <w:p w14:paraId="6EF79ECA" w14:textId="77777777" w:rsidR="00185F84" w:rsidRDefault="00185F84" w:rsidP="00185F84"/>
    <w:p w14:paraId="2C939987" w14:textId="77777777" w:rsidR="00185F84" w:rsidRDefault="00185F84" w:rsidP="00185F84">
      <w:r>
        <w:t xml:space="preserve">    Study Details</w:t>
      </w:r>
    </w:p>
    <w:p w14:paraId="3575AA7B" w14:textId="77777777" w:rsidR="00185F84" w:rsidRDefault="00185F84" w:rsidP="00185F84">
      <w:r>
        <w:t xml:space="preserve">    Tabular View</w:t>
      </w:r>
    </w:p>
    <w:p w14:paraId="7E1A13BC" w14:textId="77777777" w:rsidR="00185F84" w:rsidRDefault="00185F84" w:rsidP="00185F84">
      <w:r>
        <w:t xml:space="preserve">    No Results Posted</w:t>
      </w:r>
    </w:p>
    <w:p w14:paraId="49741872" w14:textId="77777777" w:rsidR="00185F84" w:rsidRDefault="00185F84" w:rsidP="00185F84">
      <w:r>
        <w:t xml:space="preserve">    Disclaimer</w:t>
      </w:r>
    </w:p>
    <w:p w14:paraId="05DA9EB7" w14:textId="77777777" w:rsidR="00185F84" w:rsidRDefault="00185F84" w:rsidP="00185F84">
      <w:r>
        <w:t xml:space="preserve">    How to Read a Study Record</w:t>
      </w:r>
    </w:p>
    <w:p w14:paraId="2F078908" w14:textId="77777777" w:rsidR="00185F84" w:rsidRDefault="00185F84" w:rsidP="00185F84"/>
    <w:p w14:paraId="4F20B45F" w14:textId="77777777" w:rsidR="00185F84" w:rsidRDefault="00185F84" w:rsidP="00185F84">
      <w:r>
        <w:t>Study Description</w:t>
      </w:r>
    </w:p>
    <w:p w14:paraId="34B490C1" w14:textId="77777777" w:rsidR="00185F84" w:rsidRDefault="00185F84" w:rsidP="00185F84">
      <w:r>
        <w:t xml:space="preserve">Go to </w:t>
      </w:r>
    </w:p>
    <w:p w14:paraId="0E2219B4" w14:textId="77777777" w:rsidR="00185F84" w:rsidRDefault="00185F84" w:rsidP="00185F84">
      <w:r>
        <w:t>Brief Summary:</w:t>
      </w:r>
    </w:p>
    <w:p w14:paraId="4D40BCD8" w14:textId="77777777" w:rsidR="00185F84" w:rsidRDefault="00185F84" w:rsidP="00185F84"/>
    <w:p w14:paraId="47999BFC" w14:textId="77777777" w:rsidR="00185F84" w:rsidRDefault="00185F84" w:rsidP="00185F84">
      <w:r>
        <w:t xml:space="preserve">Objective: To evaluate the safety of bioresorbable polymer-coated </w:t>
      </w:r>
      <w:proofErr w:type="spellStart"/>
      <w:r>
        <w:t>everolimus</w:t>
      </w:r>
      <w:proofErr w:type="spellEnd"/>
      <w:r>
        <w:t>-eluting Synergy® stent followed by 1-month dual antiplatelet therapy in patients at high-bleeding risk.</w:t>
      </w:r>
    </w:p>
    <w:p w14:paraId="6B01F380" w14:textId="77777777" w:rsidR="00185F84" w:rsidRDefault="00185F84" w:rsidP="00185F84"/>
    <w:p w14:paraId="44E7775A" w14:textId="77777777" w:rsidR="00185F84" w:rsidRDefault="00185F84" w:rsidP="00185F84">
      <w:r>
        <w:lastRenderedPageBreak/>
        <w:t>Study population: Real world high-bleeding risk (HBR) patients with coronary artery disease (stable as well as acute coronary syndromes) who qualify for percutaneous coronary interventions.</w:t>
      </w:r>
    </w:p>
    <w:p w14:paraId="7EDA894A" w14:textId="77777777" w:rsidR="00185F84" w:rsidRDefault="00185F84" w:rsidP="00185F84"/>
    <w:p w14:paraId="20D1D4AB" w14:textId="77777777" w:rsidR="00185F84" w:rsidRDefault="00185F84" w:rsidP="00185F84">
      <w:r>
        <w:t xml:space="preserve">Study size: A total of 1023 patients will be enrolled. Study design: Prospective, single-arm, </w:t>
      </w:r>
      <w:proofErr w:type="spellStart"/>
      <w:r>
        <w:t>multicentre</w:t>
      </w:r>
      <w:proofErr w:type="spellEnd"/>
      <w:r>
        <w:t xml:space="preserve"> trial, powered for non-inferiority with respect to objective performance criteria (OPC).</w:t>
      </w:r>
    </w:p>
    <w:p w14:paraId="2CD87678" w14:textId="77777777" w:rsidR="00185F84" w:rsidRDefault="00185F84" w:rsidP="00185F84"/>
    <w:p w14:paraId="0745A4FA" w14:textId="77777777" w:rsidR="00185F84" w:rsidRDefault="00185F84" w:rsidP="00185F84">
      <w:r>
        <w:t>Antiplatelet therapy: Dual antiplatelet therapy with aspirin 100 mg od and a P2Y12 inhibitor for a duration of 1 month, after which single antiplatelet therapy with aspirin will be recommended indefinitely. In case of need for oral anticoagulation, patients will receive an oral anticoagulant in addition to a P2Y12 inhibitor without aspirin for 30 days.</w:t>
      </w:r>
    </w:p>
    <w:p w14:paraId="15D6B3F5" w14:textId="77777777" w:rsidR="00185F84" w:rsidRDefault="00185F84" w:rsidP="00185F84"/>
    <w:p w14:paraId="68C28D20" w14:textId="77777777" w:rsidR="00185F84" w:rsidRDefault="00185F84" w:rsidP="00185F84">
      <w:r>
        <w:t>Primary endpoint: Composite of cardiac death, myocardial infarction, or definite/probable stent thrombosis at 1-year follow-up.</w:t>
      </w:r>
    </w:p>
    <w:p w14:paraId="0AACFDA3" w14:textId="77777777" w:rsidR="00185F84" w:rsidRDefault="00185F84" w:rsidP="00185F84"/>
    <w:p w14:paraId="298B171B" w14:textId="77777777" w:rsidR="00185F84" w:rsidRDefault="00185F84" w:rsidP="00185F84">
      <w:r>
        <w:t xml:space="preserve">Condition or disease </w:t>
      </w:r>
      <w:r>
        <w:tab/>
        <w:t xml:space="preserve">Intervention/treatment </w:t>
      </w:r>
      <w:r>
        <w:tab/>
        <w:t>Phase</w:t>
      </w:r>
    </w:p>
    <w:p w14:paraId="152C8B8F" w14:textId="580225D2" w:rsidR="006B594B" w:rsidRDefault="00185F84" w:rsidP="00185F84">
      <w:r>
        <w:t xml:space="preserve">Coronary Artery Disease Acute Coronary Syndrome </w:t>
      </w:r>
      <w:r>
        <w:tab/>
        <w:t>Drug: Aspirin Drug: P2Y12 inhibitor</w:t>
      </w:r>
      <w:bookmarkStart w:id="0" w:name="_GoBack"/>
      <w:bookmarkEnd w:id="0"/>
    </w:p>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84"/>
    <w:rsid w:val="00185F84"/>
    <w:rsid w:val="006B594B"/>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9BB5F"/>
  <w15:chartTrackingRefBased/>
  <w15:docId w15:val="{FE323931-004D-40C5-8857-C38AA858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2018-07-15T18:52:00Z</dcterms:created>
  <dcterms:modified xsi:type="dcterms:W3CDTF">2018-07-15T18:53:00Z</dcterms:modified>
</cp:coreProperties>
</file>