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CellSpacing w:w="0" w:type="dxa"/>
        <w:tblCellMar>
          <w:left w:w="0" w:type="dxa"/>
          <w:right w:w="0" w:type="dxa"/>
        </w:tblCellMar>
        <w:tblLook w:val="04A0" w:firstRow="1" w:lastRow="0" w:firstColumn="1" w:lastColumn="0" w:noHBand="0" w:noVBand="1"/>
      </w:tblPr>
      <w:tblGrid>
        <w:gridCol w:w="9360"/>
      </w:tblGrid>
      <w:tr w:rsidR="00C62D1C" w:rsidRPr="00C62D1C" w14:paraId="626DE2E3" w14:textId="77777777" w:rsidTr="00C62D1C">
        <w:trPr>
          <w:tblCellSpacing w:w="0" w:type="dxa"/>
          <w:jc w:val="center"/>
        </w:trPr>
        <w:tc>
          <w:tcPr>
            <w:tcW w:w="0" w:type="auto"/>
            <w:hideMark/>
          </w:tcPr>
          <w:p w14:paraId="68F6E2F6" w14:textId="77777777" w:rsidR="00C62D1C" w:rsidRPr="00C62D1C" w:rsidRDefault="00C62D1C" w:rsidP="00C62D1C">
            <w:pPr>
              <w:spacing w:after="0" w:line="600" w:lineRule="atLeast"/>
              <w:jc w:val="center"/>
              <w:rPr>
                <w:rFonts w:ascii="Helvetica" w:eastAsia="Times New Roman" w:hAnsi="Helvetica" w:cs="Helvetica"/>
                <w:color w:val="50525A"/>
                <w:sz w:val="45"/>
                <w:szCs w:val="45"/>
              </w:rPr>
            </w:pPr>
            <w:r w:rsidRPr="00C62D1C">
              <w:rPr>
                <w:rFonts w:ascii="Helvetica" w:eastAsia="Times New Roman" w:hAnsi="Helvetica" w:cs="Helvetica"/>
                <w:b/>
                <w:bCs/>
                <w:color w:val="50525A"/>
                <w:sz w:val="45"/>
                <w:szCs w:val="45"/>
              </w:rPr>
              <w:t>Do you know what’s caught the eye of interventionists in 2018?</w:t>
            </w:r>
          </w:p>
        </w:tc>
      </w:tr>
      <w:tr w:rsidR="00C62D1C" w:rsidRPr="00C62D1C" w14:paraId="79F68EAE" w14:textId="77777777" w:rsidTr="00C62D1C">
        <w:trPr>
          <w:trHeight w:val="150"/>
          <w:tblCellSpacing w:w="0" w:type="dxa"/>
          <w:jc w:val="center"/>
        </w:trPr>
        <w:tc>
          <w:tcPr>
            <w:tcW w:w="0" w:type="auto"/>
            <w:vAlign w:val="center"/>
            <w:hideMark/>
          </w:tcPr>
          <w:p w14:paraId="2CA61168" w14:textId="77777777" w:rsidR="00C62D1C" w:rsidRPr="00C62D1C" w:rsidRDefault="00C62D1C" w:rsidP="00C62D1C">
            <w:pPr>
              <w:spacing w:after="0" w:line="600" w:lineRule="atLeast"/>
              <w:jc w:val="center"/>
              <w:rPr>
                <w:rFonts w:ascii="Helvetica" w:eastAsia="Times New Roman" w:hAnsi="Helvetica" w:cs="Helvetica"/>
                <w:color w:val="50525A"/>
                <w:sz w:val="45"/>
                <w:szCs w:val="45"/>
              </w:rPr>
            </w:pPr>
          </w:p>
        </w:tc>
      </w:tr>
    </w:tbl>
    <w:p w14:paraId="02CCA97E" w14:textId="77777777" w:rsidR="00C62D1C" w:rsidRPr="00C62D1C" w:rsidRDefault="00C62D1C" w:rsidP="00C62D1C">
      <w:pPr>
        <w:spacing w:after="0" w:line="240" w:lineRule="auto"/>
        <w:rPr>
          <w:rFonts w:ascii="Times New Roman" w:eastAsia="Times New Roman" w:hAnsi="Times New Roman" w:cs="Times New Roman"/>
          <w:vanish/>
          <w:sz w:val="24"/>
          <w:szCs w:val="24"/>
        </w:rPr>
      </w:pPr>
    </w:p>
    <w:tbl>
      <w:tblPr>
        <w:tblW w:w="0" w:type="auto"/>
        <w:tblCellSpacing w:w="0" w:type="dxa"/>
        <w:tblCellMar>
          <w:left w:w="0" w:type="dxa"/>
          <w:right w:w="0" w:type="dxa"/>
        </w:tblCellMar>
        <w:tblLook w:val="04A0" w:firstRow="1" w:lastRow="0" w:firstColumn="1" w:lastColumn="0" w:noHBand="0" w:noVBand="1"/>
      </w:tblPr>
      <w:tblGrid>
        <w:gridCol w:w="9360"/>
      </w:tblGrid>
      <w:tr w:rsidR="00C62D1C" w:rsidRPr="00C62D1C" w14:paraId="1DE75A6B" w14:textId="77777777" w:rsidTr="00C62D1C">
        <w:trPr>
          <w:tblCellSpacing w:w="0" w:type="dxa"/>
        </w:trPr>
        <w:tc>
          <w:tcPr>
            <w:tcW w:w="0" w:type="auto"/>
            <w:vAlign w:val="center"/>
            <w:hideMark/>
          </w:tcPr>
          <w:p w14:paraId="008EF90E" w14:textId="77777777" w:rsidR="00C62D1C" w:rsidRPr="00C62D1C" w:rsidRDefault="00C62D1C" w:rsidP="00C62D1C">
            <w:pPr>
              <w:spacing w:after="0" w:line="330" w:lineRule="atLeast"/>
              <w:rPr>
                <w:rFonts w:ascii="Helvetica" w:eastAsia="Times New Roman" w:hAnsi="Helvetica" w:cs="Helvetica"/>
                <w:color w:val="656770"/>
                <w:sz w:val="23"/>
                <w:szCs w:val="23"/>
              </w:rPr>
            </w:pPr>
            <w:r w:rsidRPr="00C62D1C">
              <w:rPr>
                <w:rFonts w:ascii="Helvetica" w:eastAsia="Times New Roman" w:hAnsi="Helvetica" w:cs="Helvetica"/>
                <w:color w:val="656770"/>
                <w:sz w:val="23"/>
                <w:szCs w:val="23"/>
              </w:rPr>
              <w:t xml:space="preserve">As this year comes to an end, join us as we take a look at which </w:t>
            </w:r>
            <w:proofErr w:type="spellStart"/>
            <w:r w:rsidRPr="00C62D1C">
              <w:rPr>
                <w:rFonts w:ascii="Helvetica" w:eastAsia="Times New Roman" w:hAnsi="Helvetica" w:cs="Helvetica"/>
                <w:color w:val="656770"/>
                <w:sz w:val="23"/>
                <w:szCs w:val="23"/>
              </w:rPr>
              <w:t>EuroIntervention</w:t>
            </w:r>
            <w:proofErr w:type="spellEnd"/>
            <w:r w:rsidRPr="00C62D1C">
              <w:rPr>
                <w:rFonts w:ascii="Helvetica" w:eastAsia="Times New Roman" w:hAnsi="Helvetica" w:cs="Helvetica"/>
                <w:color w:val="656770"/>
                <w:sz w:val="23"/>
                <w:szCs w:val="23"/>
              </w:rPr>
              <w:t xml:space="preserve"> papers have been getting the most attention over the past 12 months. Explore the list below to discover the best cited articles and learn about which topics have generated the most interest. </w:t>
            </w:r>
          </w:p>
          <w:p w14:paraId="07F53CFF" w14:textId="77777777" w:rsidR="00C62D1C" w:rsidRPr="00C62D1C" w:rsidRDefault="00C62D1C" w:rsidP="00C62D1C">
            <w:pPr>
              <w:spacing w:before="100" w:beforeAutospacing="1" w:after="100" w:afterAutospacing="1" w:line="330" w:lineRule="atLeast"/>
              <w:rPr>
                <w:rFonts w:ascii="Helvetica" w:eastAsia="Times New Roman" w:hAnsi="Helvetica" w:cs="Helvetica"/>
                <w:color w:val="656770"/>
                <w:sz w:val="23"/>
                <w:szCs w:val="23"/>
              </w:rPr>
            </w:pPr>
            <w:r w:rsidRPr="00C62D1C">
              <w:rPr>
                <w:rFonts w:ascii="Helvetica" w:eastAsia="Times New Roman" w:hAnsi="Helvetica" w:cs="Helvetica"/>
                <w:color w:val="656770"/>
                <w:sz w:val="23"/>
                <w:szCs w:val="23"/>
              </w:rPr>
              <w:t xml:space="preserve">The Staff and Editors of </w:t>
            </w:r>
            <w:proofErr w:type="spellStart"/>
            <w:r w:rsidRPr="00C62D1C">
              <w:rPr>
                <w:rFonts w:ascii="Helvetica" w:eastAsia="Times New Roman" w:hAnsi="Helvetica" w:cs="Helvetica"/>
                <w:color w:val="656770"/>
                <w:sz w:val="23"/>
                <w:szCs w:val="23"/>
              </w:rPr>
              <w:t>EuroIntervention</w:t>
            </w:r>
            <w:proofErr w:type="spellEnd"/>
            <w:r w:rsidRPr="00C62D1C">
              <w:rPr>
                <w:rFonts w:ascii="Helvetica" w:eastAsia="Times New Roman" w:hAnsi="Helvetica" w:cs="Helvetica"/>
                <w:color w:val="656770"/>
                <w:sz w:val="23"/>
                <w:szCs w:val="23"/>
              </w:rPr>
              <w:t xml:space="preserve"> would also like to take this moment to thank you for your ongoing commitment and support.</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t>We wish you all our warmest greetings in this Holiday season!</w:t>
            </w:r>
          </w:p>
          <w:p w14:paraId="6364C2E7" w14:textId="77777777" w:rsidR="00C62D1C" w:rsidRDefault="00C62D1C" w:rsidP="00C62D1C">
            <w:pPr>
              <w:spacing w:after="0" w:line="330" w:lineRule="atLeast"/>
              <w:rPr>
                <w:rFonts w:ascii="Helvetica" w:eastAsia="Times New Roman" w:hAnsi="Helvetica" w:cs="Helvetica"/>
                <w:color w:val="656770"/>
                <w:sz w:val="21"/>
                <w:szCs w:val="21"/>
                <w:rtl/>
              </w:rPr>
            </w:pPr>
            <w:r w:rsidRPr="00C62D1C">
              <w:rPr>
                <w:rFonts w:ascii="Helvetica" w:eastAsia="Times New Roman" w:hAnsi="Helvetica" w:cs="Helvetica"/>
                <w:b/>
                <w:bCs/>
                <w:color w:val="A81B18"/>
                <w:sz w:val="27"/>
                <w:szCs w:val="27"/>
              </w:rPr>
              <w:t>Articles on bioresorbable scaffolds, tricuspid valves and valve-in-valve procedures have been cited a lot this year:</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4F846EB9" wp14:editId="26987D5C">
                  <wp:extent cx="98425" cy="142240"/>
                  <wp:effectExtent l="0" t="0" r="0" b="0"/>
                  <wp:docPr id="17" name="Picture 17"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5" w:tgtFrame="_blank" w:history="1">
              <w:r w:rsidRPr="00C62D1C">
                <w:rPr>
                  <w:rFonts w:ascii="Helvetica" w:eastAsia="Times New Roman" w:hAnsi="Helvetica" w:cs="Helvetica"/>
                  <w:b/>
                  <w:bCs/>
                  <w:color w:val="50525A"/>
                  <w:sz w:val="23"/>
                  <w:szCs w:val="23"/>
                  <w:u w:val="single"/>
                </w:rPr>
                <w:t>Possible mechanical causes of scaffold thrombosis: insights from case reports with intracoronary imaging</w:t>
              </w:r>
            </w:hyperlink>
            <w:r w:rsidRPr="00C62D1C">
              <w:rPr>
                <w:rFonts w:ascii="Helvetica" w:eastAsia="Times New Roman" w:hAnsi="Helvetica" w:cs="Helvetica"/>
                <w:color w:val="656770"/>
                <w:sz w:val="23"/>
                <w:szCs w:val="23"/>
              </w:rPr>
              <w:br/>
            </w:r>
            <w:proofErr w:type="spellStart"/>
            <w:r w:rsidRPr="00C62D1C">
              <w:rPr>
                <w:rFonts w:ascii="Helvetica" w:eastAsia="Times New Roman" w:hAnsi="Helvetica" w:cs="Helvetica"/>
                <w:color w:val="656770"/>
                <w:sz w:val="21"/>
                <w:szCs w:val="21"/>
              </w:rPr>
              <w:t>Yohei</w:t>
            </w:r>
            <w:proofErr w:type="spellEnd"/>
            <w:r w:rsidRPr="00C62D1C">
              <w:rPr>
                <w:rFonts w:ascii="Helvetica" w:eastAsia="Times New Roman" w:hAnsi="Helvetica" w:cs="Helvetica"/>
                <w:color w:val="656770"/>
                <w:sz w:val="21"/>
                <w:szCs w:val="21"/>
              </w:rPr>
              <w:t xml:space="preserve"> </w:t>
            </w:r>
            <w:proofErr w:type="spellStart"/>
            <w:r w:rsidRPr="00C62D1C">
              <w:rPr>
                <w:rFonts w:ascii="Helvetica" w:eastAsia="Times New Roman" w:hAnsi="Helvetica" w:cs="Helvetica"/>
                <w:color w:val="656770"/>
                <w:sz w:val="21"/>
                <w:szCs w:val="21"/>
              </w:rPr>
              <w:t>Sotomi</w:t>
            </w:r>
            <w:proofErr w:type="spellEnd"/>
            <w:r w:rsidRPr="00C62D1C">
              <w:rPr>
                <w:rFonts w:ascii="Helvetica" w:eastAsia="Times New Roman" w:hAnsi="Helvetica" w:cs="Helvetica"/>
                <w:color w:val="656770"/>
                <w:sz w:val="21"/>
                <w:szCs w:val="21"/>
              </w:rPr>
              <w:t xml:space="preserve">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430DF735" wp14:editId="09D17C5B">
                  <wp:extent cx="98425" cy="142240"/>
                  <wp:effectExtent l="0" t="0" r="0" b="0"/>
                  <wp:docPr id="18" name="Picture 18"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6" w:tgtFrame="_blank" w:history="1">
              <w:proofErr w:type="spellStart"/>
              <w:r w:rsidRPr="00C62D1C">
                <w:rPr>
                  <w:rFonts w:ascii="Helvetica" w:eastAsia="Times New Roman" w:hAnsi="Helvetica" w:cs="Helvetica"/>
                  <w:b/>
                  <w:bCs/>
                  <w:color w:val="50525A"/>
                  <w:sz w:val="23"/>
                  <w:szCs w:val="23"/>
                  <w:u w:val="single"/>
                </w:rPr>
                <w:t>Predilation</w:t>
              </w:r>
              <w:proofErr w:type="spellEnd"/>
              <w:r w:rsidRPr="00C62D1C">
                <w:rPr>
                  <w:rFonts w:ascii="Helvetica" w:eastAsia="Times New Roman" w:hAnsi="Helvetica" w:cs="Helvetica"/>
                  <w:b/>
                  <w:bCs/>
                  <w:color w:val="50525A"/>
                  <w:sz w:val="23"/>
                  <w:szCs w:val="23"/>
                  <w:u w:val="single"/>
                </w:rPr>
                <w:t xml:space="preserve">, sizing and post-dilation scoring in patients undergoing </w:t>
              </w:r>
              <w:proofErr w:type="spellStart"/>
              <w:r w:rsidRPr="00C62D1C">
                <w:rPr>
                  <w:rFonts w:ascii="Helvetica" w:eastAsia="Times New Roman" w:hAnsi="Helvetica" w:cs="Helvetica"/>
                  <w:b/>
                  <w:bCs/>
                  <w:color w:val="50525A"/>
                  <w:sz w:val="23"/>
                  <w:szCs w:val="23"/>
                  <w:u w:val="single"/>
                </w:rPr>
                <w:t>everolimus</w:t>
              </w:r>
              <w:proofErr w:type="spellEnd"/>
              <w:r w:rsidRPr="00C62D1C">
                <w:rPr>
                  <w:rFonts w:ascii="Helvetica" w:eastAsia="Times New Roman" w:hAnsi="Helvetica" w:cs="Helvetica"/>
                  <w:b/>
                  <w:bCs/>
                  <w:color w:val="50525A"/>
                  <w:sz w:val="23"/>
                  <w:szCs w:val="23"/>
                  <w:u w:val="single"/>
                </w:rPr>
                <w:t>-eluting bioresorbable scaffold implantation for prediction of cardiac adverse events: development and internal validation of the PSP score</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Luis Ortega-Paz,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449C6934" wp14:editId="3F7CC7EF">
                  <wp:extent cx="98425" cy="142240"/>
                  <wp:effectExtent l="0" t="0" r="0" b="0"/>
                  <wp:docPr id="19" name="Picture 19"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7" w:tgtFrame="_blank" w:history="1">
              <w:r w:rsidRPr="00C62D1C">
                <w:rPr>
                  <w:rFonts w:ascii="Helvetica" w:eastAsia="Times New Roman" w:hAnsi="Helvetica" w:cs="Helvetica"/>
                  <w:b/>
                  <w:bCs/>
                  <w:color w:val="50525A"/>
                  <w:sz w:val="23"/>
                  <w:szCs w:val="23"/>
                  <w:u w:val="single"/>
                </w:rPr>
                <w:t xml:space="preserve">Clinical outcomes of a real-world cohort following bioresorbable vascular scaffold implantation </w:t>
              </w:r>
              <w:proofErr w:type="spellStart"/>
              <w:r w:rsidRPr="00C62D1C">
                <w:rPr>
                  <w:rFonts w:ascii="Helvetica" w:eastAsia="Times New Roman" w:hAnsi="Helvetica" w:cs="Helvetica"/>
                  <w:b/>
                  <w:bCs/>
                  <w:color w:val="50525A"/>
                  <w:sz w:val="23"/>
                  <w:szCs w:val="23"/>
                  <w:u w:val="single"/>
                </w:rPr>
                <w:t>utilising</w:t>
              </w:r>
              <w:proofErr w:type="spellEnd"/>
              <w:r w:rsidRPr="00C62D1C">
                <w:rPr>
                  <w:rFonts w:ascii="Helvetica" w:eastAsia="Times New Roman" w:hAnsi="Helvetica" w:cs="Helvetica"/>
                  <w:b/>
                  <w:bCs/>
                  <w:color w:val="50525A"/>
                  <w:sz w:val="23"/>
                  <w:szCs w:val="23"/>
                  <w:u w:val="single"/>
                </w:rPr>
                <w:t xml:space="preserve"> an </w:t>
              </w:r>
              <w:proofErr w:type="spellStart"/>
              <w:r w:rsidRPr="00C62D1C">
                <w:rPr>
                  <w:rFonts w:ascii="Helvetica" w:eastAsia="Times New Roman" w:hAnsi="Helvetica" w:cs="Helvetica"/>
                  <w:b/>
                  <w:bCs/>
                  <w:color w:val="50525A"/>
                  <w:sz w:val="23"/>
                  <w:szCs w:val="23"/>
                  <w:u w:val="single"/>
                </w:rPr>
                <w:t>optimised</w:t>
              </w:r>
              <w:proofErr w:type="spellEnd"/>
              <w:r w:rsidRPr="00C62D1C">
                <w:rPr>
                  <w:rFonts w:ascii="Helvetica" w:eastAsia="Times New Roman" w:hAnsi="Helvetica" w:cs="Helvetica"/>
                  <w:b/>
                  <w:bCs/>
                  <w:color w:val="50525A"/>
                  <w:sz w:val="23"/>
                  <w:szCs w:val="23"/>
                  <w:u w:val="single"/>
                </w:rPr>
                <w:t xml:space="preserve"> implantation strategy</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Akihito Tanaka,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310EDFB6" wp14:editId="22A91253">
                  <wp:extent cx="98425" cy="142240"/>
                  <wp:effectExtent l="0" t="0" r="0" b="0"/>
                  <wp:docPr id="20" name="Picture 20"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8" w:tgtFrame="_blank" w:history="1">
              <w:r w:rsidRPr="00C62D1C">
                <w:rPr>
                  <w:rFonts w:ascii="Helvetica" w:eastAsia="Times New Roman" w:hAnsi="Helvetica" w:cs="Helvetica"/>
                  <w:b/>
                  <w:bCs/>
                  <w:color w:val="50525A"/>
                  <w:sz w:val="23"/>
                  <w:szCs w:val="23"/>
                  <w:u w:val="single"/>
                </w:rPr>
                <w:t>What determines long-term outcomes using fully bioresorbable scaffolds - the device, the operator or the lesion?</w:t>
              </w:r>
            </w:hyperlink>
            <w:r w:rsidRPr="00C62D1C">
              <w:rPr>
                <w:rFonts w:ascii="Helvetica" w:eastAsia="Times New Roman" w:hAnsi="Helvetica" w:cs="Helvetica"/>
                <w:color w:val="656770"/>
                <w:sz w:val="23"/>
                <w:szCs w:val="23"/>
              </w:rPr>
              <w:br/>
            </w:r>
            <w:proofErr w:type="spellStart"/>
            <w:r w:rsidRPr="00C62D1C">
              <w:rPr>
                <w:rFonts w:ascii="Helvetica" w:eastAsia="Times New Roman" w:hAnsi="Helvetica" w:cs="Helvetica"/>
                <w:color w:val="656770"/>
                <w:sz w:val="21"/>
                <w:szCs w:val="21"/>
              </w:rPr>
              <w:t>Kyohei</w:t>
            </w:r>
            <w:proofErr w:type="spellEnd"/>
            <w:r w:rsidRPr="00C62D1C">
              <w:rPr>
                <w:rFonts w:ascii="Helvetica" w:eastAsia="Times New Roman" w:hAnsi="Helvetica" w:cs="Helvetica"/>
                <w:color w:val="656770"/>
                <w:sz w:val="21"/>
                <w:szCs w:val="21"/>
              </w:rPr>
              <w:t xml:space="preserve"> </w:t>
            </w:r>
            <w:proofErr w:type="spellStart"/>
            <w:r w:rsidRPr="00C62D1C">
              <w:rPr>
                <w:rFonts w:ascii="Helvetica" w:eastAsia="Times New Roman" w:hAnsi="Helvetica" w:cs="Helvetica"/>
                <w:color w:val="656770"/>
                <w:sz w:val="21"/>
                <w:szCs w:val="21"/>
              </w:rPr>
              <w:t>Yamaji</w:t>
            </w:r>
            <w:proofErr w:type="spellEnd"/>
            <w:r w:rsidRPr="00C62D1C">
              <w:rPr>
                <w:rFonts w:ascii="Helvetica" w:eastAsia="Times New Roman" w:hAnsi="Helvetica" w:cs="Helvetica"/>
                <w:color w:val="656770"/>
                <w:sz w:val="21"/>
                <w:szCs w:val="21"/>
              </w:rPr>
              <w:t>,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4B30BF63" wp14:editId="282B0C83">
                  <wp:extent cx="98425" cy="142240"/>
                  <wp:effectExtent l="0" t="0" r="0" b="0"/>
                  <wp:docPr id="21" name="Picture 21"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9" w:tgtFrame="_blank" w:history="1">
              <w:proofErr w:type="spellStart"/>
              <w:r w:rsidRPr="00C62D1C">
                <w:rPr>
                  <w:rFonts w:ascii="Helvetica" w:eastAsia="Times New Roman" w:hAnsi="Helvetica" w:cs="Helvetica"/>
                  <w:b/>
                  <w:bCs/>
                  <w:color w:val="50525A"/>
                  <w:sz w:val="23"/>
                  <w:szCs w:val="23"/>
                  <w:u w:val="single"/>
                </w:rPr>
                <w:t>Dmax</w:t>
              </w:r>
              <w:proofErr w:type="spellEnd"/>
              <w:r w:rsidRPr="00C62D1C">
                <w:rPr>
                  <w:rFonts w:ascii="Helvetica" w:eastAsia="Times New Roman" w:hAnsi="Helvetica" w:cs="Helvetica"/>
                  <w:b/>
                  <w:bCs/>
                  <w:color w:val="50525A"/>
                  <w:sz w:val="23"/>
                  <w:szCs w:val="23"/>
                  <w:u w:val="single"/>
                </w:rPr>
                <w:t xml:space="preserve"> for sizing, PSP-1, PSP-2, PSP-3 or OCT guidance: interventionalist's jargon or indispensable implantation techniques for short- and long-term outcomes of Absorb BRS?</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Patrick W. </w:t>
            </w:r>
            <w:proofErr w:type="spellStart"/>
            <w:r w:rsidRPr="00C62D1C">
              <w:rPr>
                <w:rFonts w:ascii="Helvetica" w:eastAsia="Times New Roman" w:hAnsi="Helvetica" w:cs="Helvetica"/>
                <w:color w:val="656770"/>
                <w:sz w:val="21"/>
                <w:szCs w:val="21"/>
              </w:rPr>
              <w:t>Serruys</w:t>
            </w:r>
            <w:proofErr w:type="spellEnd"/>
            <w:r w:rsidRPr="00C62D1C">
              <w:rPr>
                <w:rFonts w:ascii="Helvetica" w:eastAsia="Times New Roman" w:hAnsi="Helvetica" w:cs="Helvetica"/>
                <w:color w:val="656770"/>
                <w:sz w:val="21"/>
                <w:szCs w:val="21"/>
              </w:rPr>
              <w:t>,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b/>
                <w:bCs/>
                <w:color w:val="A81B18"/>
                <w:sz w:val="27"/>
                <w:szCs w:val="27"/>
              </w:rPr>
              <w:lastRenderedPageBreak/>
              <w:t>In the structural arena, attention has been on the tricuspid valve and valve-in-valve topics:</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168BC560" wp14:editId="0B1FA7CE">
                  <wp:extent cx="98425" cy="142240"/>
                  <wp:effectExtent l="0" t="0" r="0" b="0"/>
                  <wp:docPr id="22" name="Picture 22"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0" w:tgtFrame="_blank" w:history="1">
              <w:r w:rsidRPr="00C62D1C">
                <w:rPr>
                  <w:rFonts w:ascii="Helvetica" w:eastAsia="Times New Roman" w:hAnsi="Helvetica" w:cs="Helvetica"/>
                  <w:b/>
                  <w:bCs/>
                  <w:color w:val="50525A"/>
                  <w:sz w:val="23"/>
                  <w:szCs w:val="23"/>
                  <w:u w:val="single"/>
                </w:rPr>
                <w:t>Transcatheter treatment of severe tricuspid regurgitation using the edge-to-edge repair technique</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Daniel Braun,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58753897" wp14:editId="2408DFE2">
                  <wp:extent cx="98425" cy="142240"/>
                  <wp:effectExtent l="0" t="0" r="0" b="0"/>
                  <wp:docPr id="23" name="Picture 23"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1" w:tgtFrame="_blank" w:history="1">
              <w:r w:rsidRPr="00C62D1C">
                <w:rPr>
                  <w:rFonts w:ascii="Helvetica" w:eastAsia="Times New Roman" w:hAnsi="Helvetica" w:cs="Helvetica"/>
                  <w:b/>
                  <w:bCs/>
                  <w:color w:val="50525A"/>
                  <w:sz w:val="23"/>
                  <w:szCs w:val="23"/>
                  <w:u w:val="single"/>
                </w:rPr>
                <w:t xml:space="preserve">Comparison of procedural and clinical outcomes with </w:t>
              </w:r>
              <w:proofErr w:type="spellStart"/>
              <w:r w:rsidRPr="00C62D1C">
                <w:rPr>
                  <w:rFonts w:ascii="Helvetica" w:eastAsia="Times New Roman" w:hAnsi="Helvetica" w:cs="Helvetica"/>
                  <w:b/>
                  <w:bCs/>
                  <w:color w:val="50525A"/>
                  <w:sz w:val="23"/>
                  <w:szCs w:val="23"/>
                  <w:u w:val="single"/>
                </w:rPr>
                <w:t>Evolut</w:t>
              </w:r>
              <w:proofErr w:type="spellEnd"/>
              <w:r w:rsidRPr="00C62D1C">
                <w:rPr>
                  <w:rFonts w:ascii="Helvetica" w:eastAsia="Times New Roman" w:hAnsi="Helvetica" w:cs="Helvetica"/>
                  <w:b/>
                  <w:bCs/>
                  <w:color w:val="50525A"/>
                  <w:sz w:val="23"/>
                  <w:szCs w:val="23"/>
                  <w:u w:val="single"/>
                </w:rPr>
                <w:t xml:space="preserve"> R versus Medtronic </w:t>
              </w:r>
              <w:proofErr w:type="spellStart"/>
              <w:r w:rsidRPr="00C62D1C">
                <w:rPr>
                  <w:rFonts w:ascii="Helvetica" w:eastAsia="Times New Roman" w:hAnsi="Helvetica" w:cs="Helvetica"/>
                  <w:b/>
                  <w:bCs/>
                  <w:color w:val="50525A"/>
                  <w:sz w:val="23"/>
                  <w:szCs w:val="23"/>
                  <w:u w:val="single"/>
                </w:rPr>
                <w:t>CoreValve</w:t>
              </w:r>
              <w:proofErr w:type="spellEnd"/>
              <w:r w:rsidRPr="00C62D1C">
                <w:rPr>
                  <w:rFonts w:ascii="Helvetica" w:eastAsia="Times New Roman" w:hAnsi="Helvetica" w:cs="Helvetica"/>
                  <w:b/>
                  <w:bCs/>
                  <w:color w:val="50525A"/>
                  <w:sz w:val="23"/>
                  <w:szCs w:val="23"/>
                  <w:u w:val="single"/>
                </w:rPr>
                <w:t>: a Swiss TAVI registry analysis</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Stephane Noble,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0381B194" wp14:editId="21863164">
                  <wp:extent cx="98425" cy="142240"/>
                  <wp:effectExtent l="0" t="0" r="0" b="0"/>
                  <wp:docPr id="24" name="Picture 24"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2" w:tgtFrame="_blank" w:history="1">
              <w:r w:rsidRPr="00C62D1C">
                <w:rPr>
                  <w:rFonts w:ascii="Helvetica" w:eastAsia="Times New Roman" w:hAnsi="Helvetica" w:cs="Helvetica"/>
                  <w:b/>
                  <w:bCs/>
                  <w:color w:val="50525A"/>
                  <w:sz w:val="23"/>
                  <w:szCs w:val="23"/>
                  <w:u w:val="single"/>
                </w:rPr>
                <w:t xml:space="preserve">Impact of tricuspid valve regurgitation in surgical high-risk patients undergoing </w:t>
              </w:r>
              <w:proofErr w:type="spellStart"/>
              <w:r w:rsidRPr="00C62D1C">
                <w:rPr>
                  <w:rFonts w:ascii="Helvetica" w:eastAsia="Times New Roman" w:hAnsi="Helvetica" w:cs="Helvetica"/>
                  <w:b/>
                  <w:bCs/>
                  <w:color w:val="50525A"/>
                  <w:sz w:val="23"/>
                  <w:szCs w:val="23"/>
                  <w:u w:val="single"/>
                </w:rPr>
                <w:t>MitraClip</w:t>
              </w:r>
              <w:proofErr w:type="spellEnd"/>
              <w:r w:rsidRPr="00C62D1C">
                <w:rPr>
                  <w:rFonts w:ascii="Helvetica" w:eastAsia="Times New Roman" w:hAnsi="Helvetica" w:cs="Helvetica"/>
                  <w:b/>
                  <w:bCs/>
                  <w:color w:val="50525A"/>
                  <w:sz w:val="23"/>
                  <w:szCs w:val="23"/>
                  <w:u w:val="single"/>
                </w:rPr>
                <w:t xml:space="preserve"> implantation: results from the TRAMI registry</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Daniel </w:t>
            </w:r>
            <w:proofErr w:type="spellStart"/>
            <w:r w:rsidRPr="00C62D1C">
              <w:rPr>
                <w:rFonts w:ascii="Helvetica" w:eastAsia="Times New Roman" w:hAnsi="Helvetica" w:cs="Helvetica"/>
                <w:color w:val="656770"/>
                <w:sz w:val="21"/>
                <w:szCs w:val="21"/>
              </w:rPr>
              <w:t>Kalbacher</w:t>
            </w:r>
            <w:proofErr w:type="spellEnd"/>
            <w:r w:rsidRPr="00C62D1C">
              <w:rPr>
                <w:rFonts w:ascii="Helvetica" w:eastAsia="Times New Roman" w:hAnsi="Helvetica" w:cs="Helvetica"/>
                <w:color w:val="656770"/>
                <w:sz w:val="21"/>
                <w:szCs w:val="21"/>
              </w:rPr>
              <w:t>,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34218CC4" wp14:editId="062200F7">
                  <wp:extent cx="98425" cy="142240"/>
                  <wp:effectExtent l="0" t="0" r="0" b="0"/>
                  <wp:docPr id="25" name="Picture 25"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3" w:tgtFrame="_blank" w:history="1">
              <w:r w:rsidRPr="00C62D1C">
                <w:rPr>
                  <w:rFonts w:ascii="Helvetica" w:eastAsia="Times New Roman" w:hAnsi="Helvetica" w:cs="Helvetica"/>
                  <w:b/>
                  <w:bCs/>
                  <w:color w:val="50525A"/>
                  <w:sz w:val="23"/>
                  <w:szCs w:val="23"/>
                  <w:u w:val="single"/>
                </w:rPr>
                <w:t>Fracturing mechanics before valve-in-valve therapy of small aortic bioprosthetic heart valves</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Peter Johansen,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618BBB53" wp14:editId="489E56D0">
                  <wp:extent cx="98425" cy="142240"/>
                  <wp:effectExtent l="0" t="0" r="0" b="0"/>
                  <wp:docPr id="26" name="Picture 26"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4" w:tgtFrame="_blank" w:history="1">
              <w:r w:rsidRPr="00C62D1C">
                <w:rPr>
                  <w:rFonts w:ascii="Helvetica" w:eastAsia="Times New Roman" w:hAnsi="Helvetica" w:cs="Helvetica"/>
                  <w:b/>
                  <w:bCs/>
                  <w:color w:val="50525A"/>
                  <w:sz w:val="23"/>
                  <w:szCs w:val="23"/>
                  <w:u w:val="single"/>
                </w:rPr>
                <w:t xml:space="preserve">High-pressure balloon fracturing of small dysfunctional </w:t>
              </w:r>
              <w:proofErr w:type="spellStart"/>
              <w:r w:rsidRPr="00C62D1C">
                <w:rPr>
                  <w:rFonts w:ascii="Helvetica" w:eastAsia="Times New Roman" w:hAnsi="Helvetica" w:cs="Helvetica"/>
                  <w:b/>
                  <w:bCs/>
                  <w:color w:val="50525A"/>
                  <w:sz w:val="23"/>
                  <w:szCs w:val="23"/>
                  <w:u w:val="single"/>
                </w:rPr>
                <w:t>Mitroflow</w:t>
              </w:r>
              <w:proofErr w:type="spellEnd"/>
              <w:r w:rsidRPr="00C62D1C">
                <w:rPr>
                  <w:rFonts w:ascii="Helvetica" w:eastAsia="Times New Roman" w:hAnsi="Helvetica" w:cs="Helvetica"/>
                  <w:b/>
                  <w:bCs/>
                  <w:color w:val="50525A"/>
                  <w:sz w:val="23"/>
                  <w:szCs w:val="23"/>
                  <w:u w:val="single"/>
                </w:rPr>
                <w:t xml:space="preserve"> </w:t>
              </w:r>
              <w:proofErr w:type="spellStart"/>
              <w:r w:rsidRPr="00C62D1C">
                <w:rPr>
                  <w:rFonts w:ascii="Helvetica" w:eastAsia="Times New Roman" w:hAnsi="Helvetica" w:cs="Helvetica"/>
                  <w:b/>
                  <w:bCs/>
                  <w:color w:val="50525A"/>
                  <w:sz w:val="23"/>
                  <w:szCs w:val="23"/>
                  <w:u w:val="single"/>
                </w:rPr>
                <w:t>bioprostheses</w:t>
              </w:r>
              <w:proofErr w:type="spellEnd"/>
              <w:r w:rsidRPr="00C62D1C">
                <w:rPr>
                  <w:rFonts w:ascii="Helvetica" w:eastAsia="Times New Roman" w:hAnsi="Helvetica" w:cs="Helvetica"/>
                  <w:b/>
                  <w:bCs/>
                  <w:color w:val="50525A"/>
                  <w:sz w:val="23"/>
                  <w:szCs w:val="23"/>
                  <w:u w:val="single"/>
                </w:rPr>
                <w:t xml:space="preserve"> facilitates transcatheter aortic valve-in-valve implantation</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Jens Erik Nielsen-</w:t>
            </w:r>
            <w:proofErr w:type="spellStart"/>
            <w:r w:rsidRPr="00C62D1C">
              <w:rPr>
                <w:rFonts w:ascii="Helvetica" w:eastAsia="Times New Roman" w:hAnsi="Helvetica" w:cs="Helvetica"/>
                <w:color w:val="656770"/>
                <w:sz w:val="21"/>
                <w:szCs w:val="21"/>
              </w:rPr>
              <w:t>Kudsk</w:t>
            </w:r>
            <w:proofErr w:type="spellEnd"/>
            <w:r w:rsidRPr="00C62D1C">
              <w:rPr>
                <w:rFonts w:ascii="Helvetica" w:eastAsia="Times New Roman" w:hAnsi="Helvetica" w:cs="Helvetica"/>
                <w:color w:val="656770"/>
                <w:sz w:val="21"/>
                <w:szCs w:val="21"/>
              </w:rPr>
              <w:t>,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b/>
                <w:bCs/>
                <w:color w:val="A81B18"/>
                <w:sz w:val="27"/>
                <w:szCs w:val="27"/>
              </w:rPr>
              <w:t>These are other topics that have gotten special attention:</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7D754678" wp14:editId="171D72CA">
                  <wp:extent cx="98425" cy="142240"/>
                  <wp:effectExtent l="0" t="0" r="0" b="0"/>
                  <wp:docPr id="27" name="Picture 27"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5" w:tgtFrame="_blank" w:history="1">
              <w:r w:rsidRPr="00C62D1C">
                <w:rPr>
                  <w:rFonts w:ascii="Helvetica" w:eastAsia="Times New Roman" w:hAnsi="Helvetica" w:cs="Helvetica"/>
                  <w:b/>
                  <w:bCs/>
                  <w:color w:val="50525A"/>
                  <w:sz w:val="23"/>
                  <w:szCs w:val="23"/>
                  <w:u w:val="single"/>
                </w:rPr>
                <w:t xml:space="preserve">Left distal </w:t>
              </w:r>
              <w:proofErr w:type="spellStart"/>
              <w:r w:rsidRPr="00C62D1C">
                <w:rPr>
                  <w:rFonts w:ascii="Helvetica" w:eastAsia="Times New Roman" w:hAnsi="Helvetica" w:cs="Helvetica"/>
                  <w:b/>
                  <w:bCs/>
                  <w:color w:val="50525A"/>
                  <w:sz w:val="23"/>
                  <w:szCs w:val="23"/>
                  <w:u w:val="single"/>
                </w:rPr>
                <w:t>transradial</w:t>
              </w:r>
              <w:proofErr w:type="spellEnd"/>
              <w:r w:rsidRPr="00C62D1C">
                <w:rPr>
                  <w:rFonts w:ascii="Helvetica" w:eastAsia="Times New Roman" w:hAnsi="Helvetica" w:cs="Helvetica"/>
                  <w:b/>
                  <w:bCs/>
                  <w:color w:val="50525A"/>
                  <w:sz w:val="23"/>
                  <w:szCs w:val="23"/>
                  <w:u w:val="single"/>
                </w:rPr>
                <w:t xml:space="preserve"> access in the anatomical snuffbox for coronary angiography (</w:t>
              </w:r>
              <w:proofErr w:type="spellStart"/>
              <w:r w:rsidRPr="00C62D1C">
                <w:rPr>
                  <w:rFonts w:ascii="Helvetica" w:eastAsia="Times New Roman" w:hAnsi="Helvetica" w:cs="Helvetica"/>
                  <w:b/>
                  <w:bCs/>
                  <w:color w:val="50525A"/>
                  <w:sz w:val="23"/>
                  <w:szCs w:val="23"/>
                  <w:u w:val="single"/>
                </w:rPr>
                <w:t>ldTRA</w:t>
              </w:r>
              <w:proofErr w:type="spellEnd"/>
              <w:r w:rsidRPr="00C62D1C">
                <w:rPr>
                  <w:rFonts w:ascii="Helvetica" w:eastAsia="Times New Roman" w:hAnsi="Helvetica" w:cs="Helvetica"/>
                  <w:b/>
                  <w:bCs/>
                  <w:color w:val="50525A"/>
                  <w:sz w:val="23"/>
                  <w:szCs w:val="23"/>
                  <w:u w:val="single"/>
                </w:rPr>
                <w:t>) and interventions (</w:t>
              </w:r>
              <w:proofErr w:type="spellStart"/>
              <w:r w:rsidRPr="00C62D1C">
                <w:rPr>
                  <w:rFonts w:ascii="Helvetica" w:eastAsia="Times New Roman" w:hAnsi="Helvetica" w:cs="Helvetica"/>
                  <w:b/>
                  <w:bCs/>
                  <w:color w:val="50525A"/>
                  <w:sz w:val="23"/>
                  <w:szCs w:val="23"/>
                  <w:u w:val="single"/>
                </w:rPr>
                <w:t>ldTRI</w:t>
              </w:r>
              <w:proofErr w:type="spellEnd"/>
              <w:r w:rsidRPr="00C62D1C">
                <w:rPr>
                  <w:rFonts w:ascii="Helvetica" w:eastAsia="Times New Roman" w:hAnsi="Helvetica" w:cs="Helvetica"/>
                  <w:b/>
                  <w:bCs/>
                  <w:color w:val="50525A"/>
                  <w:sz w:val="23"/>
                  <w:szCs w:val="23"/>
                  <w:u w:val="single"/>
                </w:rPr>
                <w:t>)</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Ferdinand </w:t>
            </w:r>
            <w:proofErr w:type="spellStart"/>
            <w:r w:rsidRPr="00C62D1C">
              <w:rPr>
                <w:rFonts w:ascii="Helvetica" w:eastAsia="Times New Roman" w:hAnsi="Helvetica" w:cs="Helvetica"/>
                <w:color w:val="656770"/>
                <w:sz w:val="21"/>
                <w:szCs w:val="21"/>
              </w:rPr>
              <w:t>Kiemeneij</w:t>
            </w:r>
            <w:proofErr w:type="spellEnd"/>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5FC97956" wp14:editId="4F40BCCC">
                  <wp:extent cx="98425" cy="142240"/>
                  <wp:effectExtent l="0" t="0" r="0" b="0"/>
                  <wp:docPr id="28" name="Picture 28"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6" w:tgtFrame="_blank" w:history="1">
              <w:r w:rsidRPr="00C62D1C">
                <w:rPr>
                  <w:rFonts w:ascii="Helvetica" w:eastAsia="Times New Roman" w:hAnsi="Helvetica" w:cs="Helvetica"/>
                  <w:b/>
                  <w:bCs/>
                  <w:color w:val="50525A"/>
                  <w:sz w:val="23"/>
                  <w:szCs w:val="23"/>
                  <w:u w:val="single"/>
                </w:rPr>
                <w:t xml:space="preserve">COOL AMI EU pilot trial: a </w:t>
              </w:r>
              <w:proofErr w:type="spellStart"/>
              <w:r w:rsidRPr="00C62D1C">
                <w:rPr>
                  <w:rFonts w:ascii="Helvetica" w:eastAsia="Times New Roman" w:hAnsi="Helvetica" w:cs="Helvetica"/>
                  <w:b/>
                  <w:bCs/>
                  <w:color w:val="50525A"/>
                  <w:sz w:val="23"/>
                  <w:szCs w:val="23"/>
                  <w:u w:val="single"/>
                </w:rPr>
                <w:t>multicentre</w:t>
              </w:r>
              <w:proofErr w:type="spellEnd"/>
              <w:r w:rsidRPr="00C62D1C">
                <w:rPr>
                  <w:rFonts w:ascii="Helvetica" w:eastAsia="Times New Roman" w:hAnsi="Helvetica" w:cs="Helvetica"/>
                  <w:b/>
                  <w:bCs/>
                  <w:color w:val="50525A"/>
                  <w:sz w:val="23"/>
                  <w:szCs w:val="23"/>
                  <w:u w:val="single"/>
                </w:rPr>
                <w:t xml:space="preserve">, prospective, </w:t>
              </w:r>
              <w:proofErr w:type="spellStart"/>
              <w:r w:rsidRPr="00C62D1C">
                <w:rPr>
                  <w:rFonts w:ascii="Helvetica" w:eastAsia="Times New Roman" w:hAnsi="Helvetica" w:cs="Helvetica"/>
                  <w:b/>
                  <w:bCs/>
                  <w:color w:val="50525A"/>
                  <w:sz w:val="23"/>
                  <w:szCs w:val="23"/>
                  <w:u w:val="single"/>
                </w:rPr>
                <w:t>randomised</w:t>
              </w:r>
              <w:proofErr w:type="spellEnd"/>
              <w:r w:rsidRPr="00C62D1C">
                <w:rPr>
                  <w:rFonts w:ascii="Helvetica" w:eastAsia="Times New Roman" w:hAnsi="Helvetica" w:cs="Helvetica"/>
                  <w:b/>
                  <w:bCs/>
                  <w:color w:val="50525A"/>
                  <w:sz w:val="23"/>
                  <w:szCs w:val="23"/>
                  <w:u w:val="single"/>
                </w:rPr>
                <w:t xml:space="preserve"> controlled trial to assess cooling as an adjunctive therapy to percutaneous intervention in patients with acute myocardial infarction</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Marko </w:t>
            </w:r>
            <w:proofErr w:type="spellStart"/>
            <w:r w:rsidRPr="00C62D1C">
              <w:rPr>
                <w:rFonts w:ascii="Helvetica" w:eastAsia="Times New Roman" w:hAnsi="Helvetica" w:cs="Helvetica"/>
                <w:color w:val="656770"/>
                <w:sz w:val="21"/>
                <w:szCs w:val="21"/>
              </w:rPr>
              <w:t>Noc</w:t>
            </w:r>
            <w:proofErr w:type="spellEnd"/>
            <w:r w:rsidRPr="00C62D1C">
              <w:rPr>
                <w:rFonts w:ascii="Helvetica" w:eastAsia="Times New Roman" w:hAnsi="Helvetica" w:cs="Helvetica"/>
                <w:color w:val="656770"/>
                <w:sz w:val="21"/>
                <w:szCs w:val="21"/>
              </w:rPr>
              <w:t xml:space="preserve">, et al. </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0197AED0" wp14:editId="331A06BA">
                  <wp:extent cx="98425" cy="142240"/>
                  <wp:effectExtent l="0" t="0" r="0" b="0"/>
                  <wp:docPr id="29" name="Picture 29"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7" w:tgtFrame="_blank" w:history="1">
              <w:r w:rsidRPr="00C62D1C">
                <w:rPr>
                  <w:rFonts w:ascii="Helvetica" w:eastAsia="Times New Roman" w:hAnsi="Helvetica" w:cs="Helvetica"/>
                  <w:b/>
                  <w:bCs/>
                  <w:color w:val="50525A"/>
                  <w:sz w:val="23"/>
                  <w:szCs w:val="23"/>
                  <w:u w:val="single"/>
                </w:rPr>
                <w:t>Clopidogrel or ticagrelor in acute coronary syndrome patients treated with newer-generation drug-eluting stents: CHANGE DAPT</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Paolo </w:t>
            </w:r>
            <w:proofErr w:type="spellStart"/>
            <w:r w:rsidRPr="00C62D1C">
              <w:rPr>
                <w:rFonts w:ascii="Helvetica" w:eastAsia="Times New Roman" w:hAnsi="Helvetica" w:cs="Helvetica"/>
                <w:color w:val="656770"/>
                <w:sz w:val="21"/>
                <w:szCs w:val="21"/>
              </w:rPr>
              <w:t>Zocca</w:t>
            </w:r>
            <w:proofErr w:type="spellEnd"/>
            <w:r w:rsidRPr="00C62D1C">
              <w:rPr>
                <w:rFonts w:ascii="Helvetica" w:eastAsia="Times New Roman" w:hAnsi="Helvetica" w:cs="Helvetica"/>
                <w:color w:val="656770"/>
                <w:sz w:val="21"/>
                <w:szCs w:val="21"/>
              </w:rPr>
              <w:t xml:space="preserve">, et al. </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0880EB03" wp14:editId="54C47E1C">
                  <wp:extent cx="98425" cy="142240"/>
                  <wp:effectExtent l="0" t="0" r="0" b="0"/>
                  <wp:docPr id="30" name="Picture 30"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8" w:tgtFrame="_blank" w:history="1">
              <w:r w:rsidRPr="00C62D1C">
                <w:rPr>
                  <w:rFonts w:ascii="Helvetica" w:eastAsia="Times New Roman" w:hAnsi="Helvetica" w:cs="Helvetica"/>
                  <w:b/>
                  <w:bCs/>
                  <w:color w:val="50525A"/>
                  <w:sz w:val="23"/>
                  <w:szCs w:val="23"/>
                  <w:u w:val="single"/>
                </w:rPr>
                <w:t xml:space="preserve">Incidence and impact on midterm outcome of intimal versus subintimal tracking </w:t>
              </w:r>
              <w:r w:rsidRPr="00C62D1C">
                <w:rPr>
                  <w:rFonts w:ascii="Helvetica" w:eastAsia="Times New Roman" w:hAnsi="Helvetica" w:cs="Helvetica"/>
                  <w:b/>
                  <w:bCs/>
                  <w:color w:val="50525A"/>
                  <w:sz w:val="23"/>
                  <w:szCs w:val="23"/>
                  <w:u w:val="single"/>
                </w:rPr>
                <w:lastRenderedPageBreak/>
                <w:t xml:space="preserve">with both antegrade and retrograde approaches in patients with successful </w:t>
              </w:r>
              <w:proofErr w:type="spellStart"/>
              <w:r w:rsidRPr="00C62D1C">
                <w:rPr>
                  <w:rFonts w:ascii="Helvetica" w:eastAsia="Times New Roman" w:hAnsi="Helvetica" w:cs="Helvetica"/>
                  <w:b/>
                  <w:bCs/>
                  <w:color w:val="50525A"/>
                  <w:sz w:val="23"/>
                  <w:szCs w:val="23"/>
                  <w:u w:val="single"/>
                </w:rPr>
                <w:t>recanalisation</w:t>
              </w:r>
              <w:proofErr w:type="spellEnd"/>
              <w:r w:rsidRPr="00C62D1C">
                <w:rPr>
                  <w:rFonts w:ascii="Helvetica" w:eastAsia="Times New Roman" w:hAnsi="Helvetica" w:cs="Helvetica"/>
                  <w:b/>
                  <w:bCs/>
                  <w:color w:val="50525A"/>
                  <w:sz w:val="23"/>
                  <w:szCs w:val="23"/>
                  <w:u w:val="single"/>
                </w:rPr>
                <w:t xml:space="preserve"> of chronic total occlusions: J-PROCTOR 2 study</w:t>
              </w:r>
            </w:hyperlink>
            <w:r w:rsidRPr="00C62D1C">
              <w:rPr>
                <w:rFonts w:ascii="Helvetica" w:eastAsia="Times New Roman" w:hAnsi="Helvetica" w:cs="Helvetica"/>
                <w:color w:val="656770"/>
                <w:sz w:val="23"/>
                <w:szCs w:val="23"/>
              </w:rPr>
              <w:br/>
            </w:r>
            <w:proofErr w:type="spellStart"/>
            <w:r w:rsidRPr="00C62D1C">
              <w:rPr>
                <w:rFonts w:ascii="Helvetica" w:eastAsia="Times New Roman" w:hAnsi="Helvetica" w:cs="Helvetica"/>
                <w:color w:val="656770"/>
                <w:sz w:val="21"/>
                <w:szCs w:val="21"/>
              </w:rPr>
              <w:t>Katsuyuki</w:t>
            </w:r>
            <w:proofErr w:type="spellEnd"/>
            <w:r w:rsidRPr="00C62D1C">
              <w:rPr>
                <w:rFonts w:ascii="Helvetica" w:eastAsia="Times New Roman" w:hAnsi="Helvetica" w:cs="Helvetica"/>
                <w:color w:val="656770"/>
                <w:sz w:val="21"/>
                <w:szCs w:val="21"/>
              </w:rPr>
              <w:t xml:space="preserve"> Hasegawa,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1126DA38" wp14:editId="1A8E50A4">
                  <wp:extent cx="98425" cy="142240"/>
                  <wp:effectExtent l="0" t="0" r="0" b="0"/>
                  <wp:docPr id="31" name="Picture 31"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19" w:tgtFrame="_blank" w:history="1">
              <w:r w:rsidRPr="00C62D1C">
                <w:rPr>
                  <w:rFonts w:ascii="Helvetica" w:eastAsia="Times New Roman" w:hAnsi="Helvetica" w:cs="Helvetica"/>
                  <w:b/>
                  <w:bCs/>
                  <w:color w:val="50525A"/>
                  <w:sz w:val="23"/>
                  <w:szCs w:val="23"/>
                  <w:u w:val="single"/>
                </w:rPr>
                <w:t>Real-world experience using the ACURATE neo prosthesis: 30-day outcomes of 1,000 patients enrolled in the SAVI TF registry</w:t>
              </w:r>
            </w:hyperlink>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1"/>
                <w:szCs w:val="21"/>
              </w:rPr>
              <w:t xml:space="preserve">Helge </w:t>
            </w:r>
            <w:proofErr w:type="spellStart"/>
            <w:r w:rsidRPr="00C62D1C">
              <w:rPr>
                <w:rFonts w:ascii="Helvetica" w:eastAsia="Times New Roman" w:hAnsi="Helvetica" w:cs="Helvetica"/>
                <w:color w:val="656770"/>
                <w:sz w:val="21"/>
                <w:szCs w:val="21"/>
              </w:rPr>
              <w:t>Moellmann</w:t>
            </w:r>
            <w:proofErr w:type="spellEnd"/>
            <w:r w:rsidRPr="00C62D1C">
              <w:rPr>
                <w:rFonts w:ascii="Helvetica" w:eastAsia="Times New Roman" w:hAnsi="Helvetica" w:cs="Helvetica"/>
                <w:color w:val="656770"/>
                <w:sz w:val="21"/>
                <w:szCs w:val="21"/>
              </w:rPr>
              <w:t xml:space="preserve"> et al.</w:t>
            </w:r>
            <w:r w:rsidRPr="00C62D1C">
              <w:rPr>
                <w:rFonts w:ascii="Helvetica" w:eastAsia="Times New Roman" w:hAnsi="Helvetica" w:cs="Helvetica"/>
                <w:color w:val="656770"/>
                <w:sz w:val="23"/>
                <w:szCs w:val="23"/>
              </w:rPr>
              <w:br/>
            </w:r>
            <w:r w:rsidRPr="00C62D1C">
              <w:rPr>
                <w:rFonts w:ascii="Helvetica" w:eastAsia="Times New Roman" w:hAnsi="Helvetica" w:cs="Helvetica"/>
                <w:color w:val="656770"/>
                <w:sz w:val="23"/>
                <w:szCs w:val="23"/>
              </w:rPr>
              <w:br/>
            </w:r>
            <w:r w:rsidRPr="00C62D1C">
              <w:rPr>
                <w:rFonts w:ascii="Helvetica" w:eastAsia="Times New Roman" w:hAnsi="Helvetica" w:cs="Helvetica"/>
                <w:noProof/>
                <w:color w:val="656770"/>
                <w:sz w:val="23"/>
                <w:szCs w:val="23"/>
              </w:rPr>
              <w:drawing>
                <wp:inline distT="0" distB="0" distL="0" distR="0" wp14:anchorId="60B86331" wp14:editId="1CC230CF">
                  <wp:extent cx="98425" cy="142240"/>
                  <wp:effectExtent l="0" t="0" r="0" b="0"/>
                  <wp:docPr id="32" name="Picture 32" descr="https://ci4.googleusercontent.com/proxy/fsblyqnFfhxorLV82spnFvdRaZz5tcR5ashDTsfB65Khpl71QmxTTuaIv7D9TLxMRY47AbhZIpVzhF_VR5AqSd4kDT2TIXRwZS7dT8-oZw=s0-d-e1-ft#https://www.pcronline.com/email/Logo/fleche-top-news-EI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i4.googleusercontent.com/proxy/fsblyqnFfhxorLV82spnFvdRaZz5tcR5ashDTsfB65Khpl71QmxTTuaIv7D9TLxMRY47AbhZIpVzhF_VR5AqSd4kDT2TIXRwZS7dT8-oZw=s0-d-e1-ft#https://www.pcronline.com/email/Logo/fleche-top-news-EIJ.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425" cy="142240"/>
                          </a:xfrm>
                          <a:prstGeom prst="rect">
                            <a:avLst/>
                          </a:prstGeom>
                          <a:noFill/>
                          <a:ln>
                            <a:noFill/>
                          </a:ln>
                        </pic:spPr>
                      </pic:pic>
                    </a:graphicData>
                  </a:graphic>
                </wp:inline>
              </w:drawing>
            </w:r>
            <w:hyperlink r:id="rId20" w:tgtFrame="_blank" w:history="1">
              <w:r w:rsidRPr="00C62D1C">
                <w:rPr>
                  <w:rFonts w:ascii="Helvetica" w:eastAsia="Times New Roman" w:hAnsi="Helvetica" w:cs="Helvetica"/>
                  <w:b/>
                  <w:bCs/>
                  <w:color w:val="50525A"/>
                  <w:sz w:val="23"/>
                  <w:szCs w:val="23"/>
                  <w:u w:val="single"/>
                </w:rPr>
                <w:t xml:space="preserve">Outcomes and predictors of success and complications for paravalvular leak closure: an analysis of the </w:t>
              </w:r>
              <w:proofErr w:type="spellStart"/>
              <w:r w:rsidRPr="00C62D1C">
                <w:rPr>
                  <w:rFonts w:ascii="Helvetica" w:eastAsia="Times New Roman" w:hAnsi="Helvetica" w:cs="Helvetica"/>
                  <w:b/>
                  <w:bCs/>
                  <w:color w:val="50525A"/>
                  <w:sz w:val="23"/>
                  <w:szCs w:val="23"/>
                  <w:u w:val="single"/>
                </w:rPr>
                <w:t>SpanisH</w:t>
              </w:r>
              <w:proofErr w:type="spellEnd"/>
              <w:r w:rsidRPr="00C62D1C">
                <w:rPr>
                  <w:rFonts w:ascii="Helvetica" w:eastAsia="Times New Roman" w:hAnsi="Helvetica" w:cs="Helvetica"/>
                  <w:b/>
                  <w:bCs/>
                  <w:color w:val="50525A"/>
                  <w:sz w:val="23"/>
                  <w:szCs w:val="23"/>
                  <w:u w:val="single"/>
                </w:rPr>
                <w:t xml:space="preserve"> </w:t>
              </w:r>
              <w:proofErr w:type="spellStart"/>
              <w:r w:rsidRPr="00C62D1C">
                <w:rPr>
                  <w:rFonts w:ascii="Helvetica" w:eastAsia="Times New Roman" w:hAnsi="Helvetica" w:cs="Helvetica"/>
                  <w:b/>
                  <w:bCs/>
                  <w:color w:val="50525A"/>
                  <w:sz w:val="23"/>
                  <w:szCs w:val="23"/>
                  <w:u w:val="single"/>
                </w:rPr>
                <w:t>realwOrld</w:t>
              </w:r>
              <w:proofErr w:type="spellEnd"/>
              <w:r w:rsidRPr="00C62D1C">
                <w:rPr>
                  <w:rFonts w:ascii="Helvetica" w:eastAsia="Times New Roman" w:hAnsi="Helvetica" w:cs="Helvetica"/>
                  <w:b/>
                  <w:bCs/>
                  <w:color w:val="50525A"/>
                  <w:sz w:val="23"/>
                  <w:szCs w:val="23"/>
                  <w:u w:val="single"/>
                </w:rPr>
                <w:t xml:space="preserve"> paravalvular </w:t>
              </w:r>
              <w:proofErr w:type="spellStart"/>
              <w:r w:rsidRPr="00C62D1C">
                <w:rPr>
                  <w:rFonts w:ascii="Helvetica" w:eastAsia="Times New Roman" w:hAnsi="Helvetica" w:cs="Helvetica"/>
                  <w:b/>
                  <w:bCs/>
                  <w:color w:val="50525A"/>
                  <w:sz w:val="23"/>
                  <w:szCs w:val="23"/>
                  <w:u w:val="single"/>
                </w:rPr>
                <w:t>LEaks</w:t>
              </w:r>
              <w:proofErr w:type="spellEnd"/>
              <w:r w:rsidRPr="00C62D1C">
                <w:rPr>
                  <w:rFonts w:ascii="Helvetica" w:eastAsia="Times New Roman" w:hAnsi="Helvetica" w:cs="Helvetica"/>
                  <w:b/>
                  <w:bCs/>
                  <w:color w:val="50525A"/>
                  <w:sz w:val="23"/>
                  <w:szCs w:val="23"/>
                  <w:u w:val="single"/>
                </w:rPr>
                <w:t xml:space="preserve"> closure (HOLE) registry</w:t>
              </w:r>
            </w:hyperlink>
            <w:r w:rsidRPr="00C62D1C">
              <w:rPr>
                <w:rFonts w:ascii="Helvetica" w:eastAsia="Times New Roman" w:hAnsi="Helvetica" w:cs="Helvetica"/>
                <w:color w:val="656770"/>
                <w:sz w:val="23"/>
                <w:szCs w:val="23"/>
              </w:rPr>
              <w:br/>
            </w:r>
            <w:proofErr w:type="spellStart"/>
            <w:r w:rsidRPr="00C62D1C">
              <w:rPr>
                <w:rFonts w:ascii="Helvetica" w:eastAsia="Times New Roman" w:hAnsi="Helvetica" w:cs="Helvetica"/>
                <w:color w:val="656770"/>
                <w:sz w:val="21"/>
                <w:szCs w:val="21"/>
              </w:rPr>
              <w:t>Eulogio</w:t>
            </w:r>
            <w:proofErr w:type="spellEnd"/>
            <w:r w:rsidRPr="00C62D1C">
              <w:rPr>
                <w:rFonts w:ascii="Helvetica" w:eastAsia="Times New Roman" w:hAnsi="Helvetica" w:cs="Helvetica"/>
                <w:color w:val="656770"/>
                <w:sz w:val="21"/>
                <w:szCs w:val="21"/>
              </w:rPr>
              <w:t xml:space="preserve"> Garcia, et al.</w:t>
            </w:r>
          </w:p>
          <w:p w14:paraId="35DAE972" w14:textId="77777777" w:rsidR="0033227F" w:rsidRDefault="0033227F" w:rsidP="00C62D1C">
            <w:pPr>
              <w:spacing w:after="0" w:line="330" w:lineRule="atLeast"/>
              <w:rPr>
                <w:rFonts w:ascii="Helvetica" w:eastAsia="Times New Roman" w:hAnsi="Helvetica" w:cs="Helvetica"/>
                <w:color w:val="656770"/>
                <w:sz w:val="21"/>
                <w:szCs w:val="21"/>
                <w:rtl/>
              </w:rPr>
            </w:pPr>
          </w:p>
          <w:p w14:paraId="6631C1DE" w14:textId="2B9608C3" w:rsidR="0033227F" w:rsidRPr="00C62D1C" w:rsidRDefault="0033227F" w:rsidP="00C62D1C">
            <w:pPr>
              <w:spacing w:after="0" w:line="330" w:lineRule="atLeast"/>
              <w:rPr>
                <w:rFonts w:ascii="Helvetica" w:eastAsia="Times New Roman" w:hAnsi="Helvetica" w:cs="Helvetica"/>
                <w:color w:val="656770"/>
                <w:sz w:val="23"/>
                <w:szCs w:val="23"/>
              </w:rPr>
            </w:pPr>
          </w:p>
        </w:tc>
      </w:tr>
    </w:tbl>
    <w:p w14:paraId="3ADECFD8" w14:textId="041C920E"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D1C"/>
    <w:rsid w:val="0033227F"/>
    <w:rsid w:val="006B594B"/>
    <w:rsid w:val="00841F1F"/>
    <w:rsid w:val="00C62D1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A505E"/>
  <w15:chartTrackingRefBased/>
  <w15:docId w15:val="{C7FC5A52-40D4-4615-A9B7-DB1A86AE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90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m.pcronline.com/t/t-l-oyuhitl-xjyhryukl-u/" TargetMode="External"/><Relationship Id="rId13" Type="http://schemas.openxmlformats.org/officeDocument/2006/relationships/hyperlink" Target="http://cm.pcronline.com/t/t-l-oyuhitl-xjyhryukl-c/" TargetMode="External"/><Relationship Id="rId18" Type="http://schemas.openxmlformats.org/officeDocument/2006/relationships/hyperlink" Target="http://cm.pcronline.com/t/t-l-oyuhitl-xjyhryukl-v/"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cm.pcronline.com/t/t-l-oyuhitl-xjyhryukl-k/" TargetMode="External"/><Relationship Id="rId12" Type="http://schemas.openxmlformats.org/officeDocument/2006/relationships/hyperlink" Target="http://cm.pcronline.com/t/t-l-oyuhitl-xjyhryukl-m/" TargetMode="External"/><Relationship Id="rId17" Type="http://schemas.openxmlformats.org/officeDocument/2006/relationships/hyperlink" Target="http://cm.pcronline.com/t/t-l-oyuhitl-xjyhryukl-z/" TargetMode="External"/><Relationship Id="rId2" Type="http://schemas.openxmlformats.org/officeDocument/2006/relationships/settings" Target="settings.xml"/><Relationship Id="rId16" Type="http://schemas.openxmlformats.org/officeDocument/2006/relationships/hyperlink" Target="http://cm.pcronline.com/t/t-l-oyuhitl-xjyhryukl-f/" TargetMode="External"/><Relationship Id="rId20" Type="http://schemas.openxmlformats.org/officeDocument/2006/relationships/hyperlink" Target="http://cm.pcronline.com/t/t-l-oyuhitl-xjyhryukl-g/" TargetMode="External"/><Relationship Id="rId1" Type="http://schemas.openxmlformats.org/officeDocument/2006/relationships/styles" Target="styles.xml"/><Relationship Id="rId6" Type="http://schemas.openxmlformats.org/officeDocument/2006/relationships/hyperlink" Target="http://cm.pcronline.com/t/t-l-oyuhitl-xjyhryukl-h/" TargetMode="External"/><Relationship Id="rId11" Type="http://schemas.openxmlformats.org/officeDocument/2006/relationships/hyperlink" Target="http://cm.pcronline.com/t/t-l-oyuhitl-xjyhryukl-x/" TargetMode="External"/><Relationship Id="rId5" Type="http://schemas.openxmlformats.org/officeDocument/2006/relationships/hyperlink" Target="http://cm.pcronline.com/t/t-l-oyuhitl-xjyhryukl-d/" TargetMode="External"/><Relationship Id="rId15" Type="http://schemas.openxmlformats.org/officeDocument/2006/relationships/hyperlink" Target="http://cm.pcronline.com/t/t-l-oyuhitl-xjyhryukl-a/" TargetMode="External"/><Relationship Id="rId10" Type="http://schemas.openxmlformats.org/officeDocument/2006/relationships/hyperlink" Target="http://cm.pcronline.com/t/t-l-oyuhitl-xjyhryukl-p/" TargetMode="External"/><Relationship Id="rId19" Type="http://schemas.openxmlformats.org/officeDocument/2006/relationships/hyperlink" Target="http://cm.pcronline.com/t/t-l-oyuhitl-xjyhryukl-e/" TargetMode="External"/><Relationship Id="rId4" Type="http://schemas.openxmlformats.org/officeDocument/2006/relationships/image" Target="media/image1.png"/><Relationship Id="rId9" Type="http://schemas.openxmlformats.org/officeDocument/2006/relationships/hyperlink" Target="http://cm.pcronline.com/t/t-l-oyuhitl-xjyhryukl-o/" TargetMode="External"/><Relationship Id="rId14" Type="http://schemas.openxmlformats.org/officeDocument/2006/relationships/hyperlink" Target="http://cm.pcronline.com/t/t-l-oyuhitl-xjyhryukl-q/"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4052</Characters>
  <Application>Microsoft Office Word</Application>
  <DocSecurity>0</DocSecurity>
  <Lines>33</Lines>
  <Paragraphs>9</Paragraphs>
  <ScaleCrop>false</ScaleCrop>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3</cp:revision>
  <dcterms:created xsi:type="dcterms:W3CDTF">2018-12-27T19:06:00Z</dcterms:created>
  <dcterms:modified xsi:type="dcterms:W3CDTF">2019-02-12T19:15:00Z</dcterms:modified>
</cp:coreProperties>
</file>